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75" w:rsidRDefault="00470F45" w:rsidP="009C13B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70F4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1" style="width:49.2pt;height:60.6pt;visibility:visible">
            <v:imagedata r:id="rId5" o:title=""/>
          </v:shape>
        </w:pict>
      </w: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КЕЖЕМСКИЙ РАЙОННЫЙ СОВЕТ ДЕПУТАТОВ</w:t>
      </w: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2975" w:rsidRPr="007C5541" w:rsidRDefault="00315581" w:rsidP="007C5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A0F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.02.</w:t>
      </w:r>
      <w:r w:rsidR="00F475E2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49-440</w:t>
      </w:r>
      <w:r w:rsidR="002E7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E7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975" w:rsidRPr="007C55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г. Кодинск</w:t>
      </w:r>
    </w:p>
    <w:p w:rsidR="00662975" w:rsidRPr="007C5541" w:rsidRDefault="00662975" w:rsidP="007C5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975" w:rsidRPr="00255DAB" w:rsidRDefault="002E789B" w:rsidP="002E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КЕЖЕМСКОГО РАЙОННОГО СОВЕТА ДЕПУТАТОВ ОТ 28.10.2015 № 2-18 «</w:t>
      </w:r>
      <w:r w:rsidRPr="00FB6D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«О МЕЖБЮДЖЕТНЫХ ОТНОШЕНИЯХ В КЕЖЕМСКОМ РАЙОНЕ» (ВМЕСТЕ С МЕТОДИКОЙ </w:t>
      </w:r>
      <w:proofErr w:type="gramStart"/>
      <w:r w:rsidRPr="00FB6D5C">
        <w:rPr>
          <w:rFonts w:ascii="Times New Roman" w:hAnsi="Times New Roman" w:cs="Times New Roman"/>
          <w:b/>
          <w:bCs/>
          <w:sz w:val="28"/>
          <w:szCs w:val="28"/>
        </w:rPr>
        <w:t>РАСПРЕДЕЛЕНИЯ СРЕДСТВ РАЙОННОГО ФОНДА ФИНАНСОВОЙ ПОДДЕРЖКИ ПОСЕЛЕНИЙ</w:t>
      </w:r>
      <w:proofErr w:type="gramEnd"/>
      <w:r w:rsidRPr="00FB6D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2975" w:rsidRPr="007C5541" w:rsidRDefault="00662975" w:rsidP="00255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2975" w:rsidRDefault="00662975" w:rsidP="007C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C5541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AF7018">
          <w:rPr>
            <w:rFonts w:ascii="Times New Roman" w:hAnsi="Times New Roman" w:cs="Times New Roman"/>
            <w:sz w:val="28"/>
            <w:szCs w:val="28"/>
            <w:lang w:eastAsia="ru-RU"/>
          </w:rPr>
          <w:t>ями</w:t>
        </w:r>
      </w:hyperlink>
      <w:r w:rsidR="00AF7018">
        <w:rPr>
          <w:rFonts w:ascii="Times New Roman" w:hAnsi="Times New Roman" w:cs="Times New Roman"/>
          <w:sz w:val="28"/>
          <w:szCs w:val="28"/>
          <w:lang w:eastAsia="ru-RU"/>
        </w:rPr>
        <w:t xml:space="preserve"> 23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7C5541">
          <w:rPr>
            <w:rFonts w:ascii="Times New Roman" w:hAnsi="Times New Roman" w:cs="Times New Roman"/>
            <w:sz w:val="28"/>
            <w:szCs w:val="28"/>
            <w:lang w:eastAsia="ru-RU"/>
          </w:rPr>
          <w:t>27</w:t>
        </w:r>
      </w:hyperlink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Кежемского района, Кежемский </w:t>
      </w:r>
      <w:r w:rsidRPr="00FB6D5C">
        <w:rPr>
          <w:rFonts w:ascii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8761DA" w:rsidRDefault="00C67A18" w:rsidP="008761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Внести в решение Кежемского р</w:t>
      </w:r>
      <w:r w:rsidR="002E789B">
        <w:rPr>
          <w:rFonts w:ascii="Times New Roman" w:eastAsia="Times New Roman" w:hAnsi="Times New Roman" w:cs="Times New Roman"/>
          <w:kern w:val="28"/>
          <w:sz w:val="28"/>
          <w:szCs w:val="28"/>
        </w:rPr>
        <w:t>айонного Совета депутатов от 28.10.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201</w:t>
      </w:r>
      <w:r w:rsidR="00181C3A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года № 2-18 </w:t>
      </w:r>
      <w:r w:rsidRPr="00C67A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«О межбюджетных отношениях в Кежемском районе» (вместе с Методикой </w:t>
      </w:r>
      <w:r w:rsidRPr="00C67A18">
        <w:rPr>
          <w:rFonts w:ascii="Times New Roman" w:hAnsi="Times New Roman" w:cs="Times New Roman"/>
          <w:bCs/>
          <w:sz w:val="28"/>
          <w:szCs w:val="28"/>
        </w:rPr>
        <w:t>распределения средств районного фонда финансовой поддержки поселений)</w:t>
      </w:r>
      <w:r w:rsidR="00327D3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761DA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327D34">
        <w:rPr>
          <w:rFonts w:ascii="Times New Roman" w:hAnsi="Times New Roman" w:cs="Times New Roman"/>
          <w:sz w:val="28"/>
          <w:szCs w:val="28"/>
        </w:rPr>
        <w:t xml:space="preserve"> Кежемского районного Совета депутатов от 07.12.2017 № 22-253</w:t>
      </w:r>
      <w:r w:rsidR="008761DA">
        <w:rPr>
          <w:rFonts w:ascii="Times New Roman" w:hAnsi="Times New Roman" w:cs="Times New Roman"/>
          <w:sz w:val="28"/>
          <w:szCs w:val="28"/>
        </w:rPr>
        <w:t>; от 30.09.2019 №43-396</w:t>
      </w:r>
      <w:r w:rsidR="00327D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следующие изменения:</w:t>
      </w:r>
    </w:p>
    <w:p w:rsidR="008761DA" w:rsidRPr="002408B5" w:rsidRDefault="008761DA" w:rsidP="008761D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761DA">
        <w:rPr>
          <w:rFonts w:ascii="Times New Roman" w:hAnsi="Times New Roman" w:cs="Times New Roman"/>
          <w:bCs/>
          <w:sz w:val="28"/>
          <w:szCs w:val="28"/>
          <w:lang w:eastAsia="ru-RU"/>
        </w:rPr>
        <w:t>В названии Решения слова «РАЙОННОГО</w:t>
      </w:r>
      <w:r w:rsidRPr="008761DA">
        <w:rPr>
          <w:rFonts w:ascii="Times New Roman" w:hAnsi="Times New Roman" w:cs="Times New Roman"/>
          <w:bCs/>
          <w:sz w:val="28"/>
          <w:szCs w:val="28"/>
        </w:rPr>
        <w:t>ФОНДА ФИНАНСОВОЙ ПОДДЕРЖКИ» заменить словами «ДОТАЦИЙ НА ВЫРАВНИВАНИЕ БЮДЖЕТНОЙ ОБЕСПЕЧЕННОСТИ»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408B5" w:rsidRPr="00486220" w:rsidRDefault="002408B5" w:rsidP="002408B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86220">
        <w:rPr>
          <w:rFonts w:ascii="Times New Roman" w:eastAsia="Times New Roman" w:hAnsi="Times New Roman" w:cs="Times New Roman"/>
          <w:kern w:val="28"/>
          <w:sz w:val="28"/>
          <w:szCs w:val="28"/>
        </w:rPr>
        <w:t>п. 1 решения изложить в новой редакции:</w:t>
      </w:r>
    </w:p>
    <w:p w:rsidR="002408B5" w:rsidRPr="00F304B5" w:rsidRDefault="002408B5" w:rsidP="0024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04B5">
        <w:rPr>
          <w:rFonts w:ascii="Times New Roman" w:eastAsia="Times New Roman" w:hAnsi="Times New Roman" w:cs="Times New Roman"/>
          <w:kern w:val="28"/>
          <w:sz w:val="28"/>
          <w:szCs w:val="28"/>
        </w:rPr>
        <w:t>«Утвердить Положение «О межбюджетных отношениях в Кежемском районе» (вместе с Методикой распределения средств дотации на выравнивание бюджетной обеспеченности поселений) согласно приложению</w:t>
      </w:r>
      <w:proofErr w:type="gramStart"/>
      <w:r w:rsidRPr="00F304B5">
        <w:rPr>
          <w:rFonts w:ascii="Times New Roman" w:eastAsia="Times New Roman" w:hAnsi="Times New Roman" w:cs="Times New Roman"/>
          <w:kern w:val="28"/>
          <w:sz w:val="28"/>
          <w:szCs w:val="28"/>
        </w:rPr>
        <w:t>.»</w:t>
      </w:r>
      <w:proofErr w:type="gramEnd"/>
    </w:p>
    <w:p w:rsidR="008761DA" w:rsidRDefault="00E70698" w:rsidP="008761D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304B5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к </w:t>
      </w:r>
      <w:r w:rsidR="00984F11" w:rsidRPr="00F304B5"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Pr="00F304B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84F11" w:rsidRPr="00F304B5">
        <w:rPr>
          <w:rFonts w:ascii="Times New Roman" w:hAnsi="Times New Roman" w:cs="Times New Roman"/>
          <w:sz w:val="28"/>
          <w:szCs w:val="28"/>
          <w:lang w:eastAsia="ru-RU"/>
        </w:rPr>
        <w:t>Положении о межбюджетных</w:t>
      </w:r>
      <w:bookmarkStart w:id="0" w:name="_GoBack"/>
      <w:bookmarkEnd w:id="0"/>
      <w:r w:rsidR="00984F11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отношениях</w:t>
      </w:r>
      <w:r w:rsidR="00100AF9">
        <w:rPr>
          <w:rFonts w:ascii="Times New Roman" w:hAnsi="Times New Roman" w:cs="Times New Roman"/>
          <w:sz w:val="28"/>
          <w:szCs w:val="28"/>
          <w:lang w:eastAsia="ru-RU"/>
        </w:rPr>
        <w:t xml:space="preserve"> в Кежемском районе</w:t>
      </w:r>
      <w:r w:rsidRPr="008761DA">
        <w:rPr>
          <w:rFonts w:ascii="Times New Roman" w:hAnsi="Times New Roman" w:cs="Times New Roman"/>
          <w:sz w:val="28"/>
          <w:szCs w:val="28"/>
          <w:lang w:eastAsia="ru-RU"/>
        </w:rPr>
        <w:t>» внести следующие изменения:</w:t>
      </w:r>
    </w:p>
    <w:p w:rsidR="008761DA" w:rsidRDefault="008761DA" w:rsidP="00A1467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Стать</w:t>
      </w:r>
      <w:r w:rsidR="00A14673">
        <w:rPr>
          <w:rFonts w:ascii="Times New Roman" w:eastAsia="Times New Roman" w:hAnsi="Times New Roman" w:cs="Times New Roman"/>
          <w:kern w:val="2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3</w:t>
      </w:r>
      <w:r w:rsidR="008D3C9F">
        <w:rPr>
          <w:rFonts w:ascii="Times New Roman" w:eastAsia="Times New Roman" w:hAnsi="Times New Roman" w:cs="Times New Roman"/>
          <w:kern w:val="28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изложить в следующей редакции:</w:t>
      </w:r>
    </w:p>
    <w:p w:rsidR="00A14673" w:rsidRDefault="00A14673" w:rsidP="0020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A14673">
        <w:rPr>
          <w:rFonts w:ascii="Times New Roman" w:eastAsia="Times New Roman" w:hAnsi="Times New Roman" w:cs="Times New Roman"/>
          <w:kern w:val="28"/>
          <w:sz w:val="28"/>
          <w:szCs w:val="28"/>
        </w:rPr>
        <w:t>Статья 3. Межбюджетные трансферты из районного бюджета</w:t>
      </w:r>
    </w:p>
    <w:p w:rsidR="008761DA" w:rsidRPr="00A14673" w:rsidRDefault="008761DA" w:rsidP="0087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Межбюджетные трансферты из </w:t>
      </w:r>
      <w:r w:rsidR="003B6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районного</w:t>
      </w: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3B6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Бюджетным кодексом Российской Федерации предоставляются в форме:</w:t>
      </w:r>
    </w:p>
    <w:p w:rsidR="008761DA" w:rsidRPr="00A14673" w:rsidRDefault="008761DA" w:rsidP="0087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дотации на выравнивание бюджетной обеспеченности поселений;</w:t>
      </w:r>
    </w:p>
    <w:p w:rsidR="008761DA" w:rsidRPr="00A14673" w:rsidRDefault="008761DA" w:rsidP="0087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субвенций бюджетам поселений в случаях, установленных статьями 133 и 140 Бюджетного кодекса Российской Федерации;</w:t>
      </w:r>
    </w:p>
    <w:p w:rsidR="008761DA" w:rsidRPr="00A14673" w:rsidRDefault="008761DA" w:rsidP="008761DA">
      <w:pPr>
        <w:widowControl w:val="0"/>
        <w:tabs>
          <w:tab w:val="left" w:pos="50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поселений;</w:t>
      </w: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761DA" w:rsidRPr="00A14673" w:rsidRDefault="008761DA" w:rsidP="0087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субсидий краевому бюджету в случаях, установленных </w:t>
      </w:r>
      <w:hyperlink r:id="rId8" w:history="1">
        <w:r w:rsidRPr="00A1467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142.2</w:t>
        </w:r>
      </w:hyperlink>
      <w:r w:rsidRPr="00A14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761DA" w:rsidRDefault="008761DA" w:rsidP="0087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A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иных межбюджетных трансфертов</w:t>
      </w:r>
      <w:proofErr w:type="gramStart"/>
      <w:r w:rsidRPr="00303A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467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14673" w:rsidRDefault="00A14673" w:rsidP="0087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673" w:rsidRDefault="00204EAC" w:rsidP="00A14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14673">
        <w:rPr>
          <w:rFonts w:ascii="Times New Roman" w:hAnsi="Times New Roman" w:cs="Times New Roman"/>
          <w:sz w:val="28"/>
          <w:szCs w:val="28"/>
        </w:rPr>
        <w:t>4</w:t>
      </w:r>
      <w:r w:rsidR="00A14673" w:rsidRPr="00162083">
        <w:rPr>
          <w:rFonts w:ascii="Times New Roman" w:hAnsi="Times New Roman" w:cs="Times New Roman"/>
          <w:sz w:val="28"/>
          <w:szCs w:val="28"/>
        </w:rPr>
        <w:t>. Общий порядок и условия предоставления межбюджетных трансфертов из районного бюджета бюджетам поселений.</w:t>
      </w:r>
    </w:p>
    <w:p w:rsidR="00A14673" w:rsidRPr="00850467" w:rsidRDefault="00A14673" w:rsidP="003B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Межбюджетные трансферты (за исключением субвенций) из районного бюджета бюджетам поселений, которые предоставляются за счет краевого бюджета, в том числе субвенции на осуществление полномочий органов государственной власти края по расчету и предоставлению дотаций на выравнивание бюджетной обеспеченности поселений, предоставляются при условии соблюдения</w:t>
      </w:r>
      <w:r w:rsidR="00C86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местными</w:t>
      </w:r>
      <w:r w:rsidR="003B6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Администрациями</w:t>
      </w:r>
      <w:r w:rsidR="00C86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поселений </w:t>
      </w:r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основных условий предоставления межбюджетных трансфертов из бюджетов субъектов Российской Федерации местным бюджетам, предусмотренных </w:t>
      </w:r>
      <w:hyperlink r:id="rId9" w:history="1">
        <w:r w:rsidRPr="0085046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136</w:t>
        </w:r>
      </w:hyperlink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</w:t>
      </w:r>
      <w:proofErr w:type="gramEnd"/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Федерации.</w:t>
      </w:r>
    </w:p>
    <w:p w:rsidR="00984F11" w:rsidRDefault="00A14673" w:rsidP="003B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Цели, порядок и условия предоставления межбюджетных трансфертов из районного бюджета бюджетам поселений, источником финансового обеспечения которых являются субсидии, субвенции и иные межбюджетные трансферты, имеющие целевое назначение, из краевого бюджета, устанавливаются решениями Кежемского районного Совета депутатов, принятыми в соответствии с законами края и (или) иными нормативными правовыми актами Правительства Красноярского края.</w:t>
      </w:r>
    </w:p>
    <w:p w:rsidR="00984F11" w:rsidRDefault="00984F11" w:rsidP="003B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17C" w:rsidRPr="007C5541" w:rsidRDefault="0055217C" w:rsidP="00984F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Статья 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>5. Дотации на выравнивание бюджетной обеспеченности поселений из районного бюджета</w:t>
      </w:r>
    </w:p>
    <w:p w:rsidR="0055217C" w:rsidRPr="007C5541" w:rsidRDefault="0055217C" w:rsidP="0055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1. Дотации на выравнивание бюджетной обеспеченности поселений из районного бюджета предоставляются поселениям, входящим в состав муниципального района, в соответствии с решением Кежемского районного Совета депутатов, принимаемым в соответствии с требованиями Бюджетного кодекса Российской Федерации и </w:t>
      </w:r>
      <w:r w:rsidR="00C86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</w:t>
      </w:r>
      <w:r w:rsidR="00C86297"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 от 10.07.2007 № 2-317 «О межбюджетных отношениях в Красноярском крае»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217C" w:rsidRPr="007C5541" w:rsidRDefault="0055217C" w:rsidP="0055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  <w:lang w:eastAsia="ru-RU"/>
        </w:rPr>
        <w:t>2. Дотации на выравнивание бюджетной обеспеченности поселений из районного бюджета формируются за счет собственных доходов и субвенции из краевого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</w:t>
      </w:r>
      <w:r w:rsidRPr="007C5541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расчету и предоставлению дотаций поселениям, входящим в состав муниципального района.</w:t>
      </w:r>
    </w:p>
    <w:p w:rsidR="0055217C" w:rsidRPr="0055217C" w:rsidRDefault="0055217C" w:rsidP="003B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Размер дотаций на выравнивание бюджетной обеспеченности поселений определяется в соответствии с </w:t>
      </w:r>
      <w:hyperlink r:id="rId10" w:history="1">
        <w:r w:rsidRPr="0055217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согласно приложению 4 к </w:t>
      </w:r>
      <w:proofErr w:type="spellStart"/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ЗаконуКрасноярского</w:t>
      </w:r>
      <w:proofErr w:type="spellEnd"/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от 10.07.2007 № 2-317 «О межбюджетных отношениях в Красноярском крае».</w:t>
      </w:r>
    </w:p>
    <w:p w:rsidR="0055217C" w:rsidRPr="00900AF4" w:rsidRDefault="0055217C" w:rsidP="00552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5541">
        <w:rPr>
          <w:rFonts w:ascii="Times New Roman" w:hAnsi="Times New Roman" w:cs="Times New Roman"/>
          <w:sz w:val="28"/>
          <w:szCs w:val="28"/>
        </w:rPr>
        <w:t xml:space="preserve">Распределение дотаций на выравнивание бюджетной обеспеченности поселений осуществляется в соответствии </w:t>
      </w:r>
      <w:r w:rsidRPr="00900AF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5" w:history="1">
        <w:r w:rsidRPr="00900A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00AF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:rsidR="0055217C" w:rsidRDefault="0055217C" w:rsidP="0055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 xml:space="preserve">. Объем дотаций на выравнивание бюджетной обеспеченности поселений из районного бюджета и их распределение утверждаются решением 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Кежемского районного Совета депутатов о районном бюджете на очередной финансовый год (очередной финансовый год и плановый период).</w:t>
      </w:r>
    </w:p>
    <w:p w:rsidR="008D3C9F" w:rsidRDefault="0055217C" w:rsidP="0055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проект районного бюджета утверждается на очередной финансовый год и плановый период, допускается утверждение на плановый период не распределенного между поселениями объема дотаций на выравнивание бюджетной обеспеченности 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 </w:t>
      </w:r>
      <w:r w:rsidRPr="005521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бюджета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8D3C9F" w:rsidRPr="007C5541" w:rsidRDefault="008D3C9F" w:rsidP="008D3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>6. Иные межбюджетные трансферты, предоставляемые из районного бюджета</w:t>
      </w:r>
    </w:p>
    <w:p w:rsidR="008D3C9F" w:rsidRPr="007C5541" w:rsidRDefault="008D3C9F" w:rsidP="008D3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9F" w:rsidRDefault="008D3C9F" w:rsidP="008D3C9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>В случаях и порядке, предусмотренных решением Кежемского районного Совета депутатов, принимаемым в соответствии с законами края, бюджетам поселений могут быть предоставлены иные межбюджетные трансферты из районного бюджета,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D3C9F" w:rsidRPr="003B0875" w:rsidRDefault="008D3C9F" w:rsidP="008D3C9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75">
        <w:rPr>
          <w:rFonts w:ascii="Times New Roman" w:hAnsi="Times New Roman" w:cs="Times New Roman"/>
          <w:sz w:val="28"/>
          <w:szCs w:val="28"/>
        </w:rPr>
        <w:t>В соответствии с решением о районном бюджете краевому бюджету могут быть предоставлены иные межбюджетные трансферты из бюджета муниципального района на основании соглашений, заключенных между Правительством Красноярского края и Администрацией Кежемского района.</w:t>
      </w:r>
    </w:p>
    <w:p w:rsidR="0055217C" w:rsidRPr="003B0875" w:rsidRDefault="008D3C9F" w:rsidP="008D3C9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75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муниципальными правовыми актами представительного органа поселения, бюджету муниципального района могут быть предоставлены иные межбюджетные трансферты из бюджетов поселений на осуществление части полномочий по решению вопросов местного значения в соответствии с соглашениями, заключенными между администрациями поселений и Администрацией Кежемского района</w:t>
      </w:r>
      <w:proofErr w:type="gramStart"/>
      <w:r w:rsidRPr="003B0875">
        <w:rPr>
          <w:rFonts w:ascii="Times New Roman" w:hAnsi="Times New Roman" w:cs="Times New Roman"/>
          <w:sz w:val="28"/>
          <w:szCs w:val="28"/>
        </w:rPr>
        <w:t>.</w:t>
      </w:r>
      <w:r w:rsidR="00984F11" w:rsidRPr="003B08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8761DA" w:rsidRDefault="00984F11" w:rsidP="00C249C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84F11">
        <w:rPr>
          <w:rFonts w:ascii="Times New Roman" w:eastAsia="Times New Roman" w:hAnsi="Times New Roman" w:cs="Times New Roman"/>
          <w:kern w:val="28"/>
          <w:sz w:val="28"/>
          <w:szCs w:val="28"/>
        </w:rPr>
        <w:t>В приложении к Положению «О межбюджетных отношениях в Кежемском районе» - «Методика распределения средств районного фонда финансовой поддержки поселений» внести следующие изменения:</w:t>
      </w:r>
    </w:p>
    <w:p w:rsidR="00BE3EE4" w:rsidRDefault="00C249C9" w:rsidP="00BE3EE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В названии приложения слова «районного фонда финансовой поддержки» заменить словами «</w:t>
      </w:r>
      <w:r w:rsidRPr="007C5541">
        <w:rPr>
          <w:rFonts w:ascii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E3EE4" w:rsidRPr="00BE3EE4" w:rsidRDefault="00BE3EE4" w:rsidP="00BE3EE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абзацы</w:t>
      </w:r>
      <w:r w:rsidRPr="00BE3EE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3-4 подпункта 1.4. пункта 1 части </w:t>
      </w:r>
      <w:r w:rsidRPr="00BE3EE4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I</w:t>
      </w:r>
      <w:r w:rsidRPr="00BE3EE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дополнить словами «</w:t>
      </w:r>
      <w:r w:rsidRPr="00BE3EE4">
        <w:rPr>
          <w:rFonts w:ascii="Times New Roman" w:hAnsi="Times New Roman" w:cs="Times New Roman"/>
          <w:sz w:val="28"/>
          <w:szCs w:val="28"/>
          <w:lang w:eastAsia="ru-RU"/>
        </w:rPr>
        <w:t>по данным последней Всероссийской переписи населения»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49C9" w:rsidRDefault="00100AF9" w:rsidP="00C249C9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части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I</w:t>
      </w:r>
      <w:r w:rsidR="0084447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:</w:t>
      </w:r>
    </w:p>
    <w:p w:rsidR="00C33A66" w:rsidRDefault="00310841" w:rsidP="00100AF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00AF9"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33A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10841" w:rsidRDefault="00C33A66" w:rsidP="00100AF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абзаце первом</w:t>
      </w:r>
      <w:r w:rsidR="00310841"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="00310841"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фонда финансовой поддержки»</w:t>
      </w:r>
      <w:r w:rsidR="0031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310841"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0AF9"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дотаций на выравнивание бюджетной обеспеченности</w:t>
      </w:r>
      <w:r w:rsidR="00310841"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00AF9" w:rsidRDefault="00C33A66" w:rsidP="00100AF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A66">
        <w:rPr>
          <w:rFonts w:ascii="Times New Roman" w:hAnsi="Times New Roman" w:cs="Times New Roman"/>
          <w:sz w:val="28"/>
          <w:szCs w:val="28"/>
          <w:lang w:eastAsia="ru-RU"/>
        </w:rPr>
        <w:t>в формуле 1 слово «</w:t>
      </w:r>
      <w:proofErr w:type="spellStart"/>
      <w:r w:rsidRPr="00C33A66">
        <w:rPr>
          <w:rFonts w:ascii="Times New Roman" w:hAnsi="Times New Roman" w:cs="Times New Roman"/>
          <w:sz w:val="28"/>
          <w:szCs w:val="28"/>
          <w:lang w:eastAsia="ru-RU"/>
        </w:rPr>
        <w:t>РФФПП</w:t>
      </w:r>
      <w:proofErr w:type="gramStart"/>
      <w:r w:rsidRPr="00C33A66">
        <w:rPr>
          <w:rFonts w:ascii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C33A66">
        <w:rPr>
          <w:rFonts w:ascii="Times New Roman" w:hAnsi="Times New Roman" w:cs="Times New Roman"/>
          <w:sz w:val="28"/>
          <w:szCs w:val="28"/>
          <w:lang w:eastAsia="ru-RU"/>
        </w:rPr>
        <w:t>» заменить сл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33A66">
        <w:rPr>
          <w:rFonts w:ascii="Times New Roman" w:hAnsi="Times New Roman" w:cs="Times New Roman"/>
          <w:sz w:val="28"/>
          <w:szCs w:val="28"/>
          <w:lang w:eastAsia="ru-RU"/>
        </w:rPr>
        <w:t>вом «</w:t>
      </w:r>
      <w:proofErr w:type="spellStart"/>
      <w:r w:rsidRPr="00C33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33A6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выр</w:t>
      </w:r>
      <w:proofErr w:type="spellEnd"/>
      <w:r w:rsidRPr="00C33A6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C33A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3A66" w:rsidRDefault="00C33A66" w:rsidP="00C33A66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абзаце четвертом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фонда финансовой поддержки»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выравнивание бюджетной обеспеченности»</w:t>
      </w:r>
      <w:r w:rsidR="008444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161D" w:rsidRDefault="0039161D" w:rsidP="0039161D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абзаце пятом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фонда финансовой поддержки»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08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дотаций на выравнивание бюджетной обеспеченности»</w:t>
      </w:r>
      <w:r w:rsidR="008444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44475" w:rsidRPr="00BF6663" w:rsidRDefault="00844475" w:rsidP="0039161D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6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 2 исключить;</w:t>
      </w:r>
    </w:p>
    <w:p w:rsidR="00844475" w:rsidRPr="002A5581" w:rsidRDefault="002A5581" w:rsidP="0039161D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F66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абзаце четвертом пункта 3 слова «финансовой помощи из краевого фонда финансовой поддержки поселений»</w:t>
      </w:r>
      <w:r w:rsidRPr="002A5581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 «субвенции на </w:t>
      </w:r>
      <w:r w:rsidRPr="002A5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реализацию </w:t>
      </w:r>
      <w:hyperlink r:id="rId11" w:history="1">
        <w:r w:rsidRPr="002A558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2A5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2A5581">
        <w:rPr>
          <w:rFonts w:ascii="Times New Roman" w:hAnsi="Times New Roman" w:cs="Times New Roman"/>
          <w:sz w:val="28"/>
          <w:szCs w:val="28"/>
          <w:lang w:eastAsia="ru-RU"/>
        </w:rPr>
        <w:t xml:space="preserve"> от 29 ноября 2005 года N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территории муниципального района края»</w:t>
      </w:r>
      <w:proofErr w:type="gramEnd"/>
    </w:p>
    <w:p w:rsidR="00662975" w:rsidRPr="00FB6D5C" w:rsidRDefault="002C09DE" w:rsidP="007C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2975" w:rsidRPr="00FB6D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2975" w:rsidRPr="00FB6D5C">
        <w:rPr>
          <w:rFonts w:ascii="Times New Roman" w:hAnsi="Times New Roman" w:cs="Times New Roman"/>
          <w:sz w:val="28"/>
          <w:szCs w:val="28"/>
          <w:lang w:eastAsia="ru-RU"/>
        </w:rPr>
        <w:t>Конт</w:t>
      </w:r>
      <w:r w:rsidR="002E789B">
        <w:rPr>
          <w:rFonts w:ascii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2E789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</w:t>
      </w:r>
      <w:r w:rsidR="00662975" w:rsidRPr="00FB6D5C">
        <w:rPr>
          <w:rFonts w:ascii="Times New Roman" w:hAnsi="Times New Roman" w:cs="Times New Roman"/>
          <w:sz w:val="28"/>
          <w:szCs w:val="28"/>
          <w:lang w:eastAsia="ru-RU"/>
        </w:rPr>
        <w:t>ешения возложить на постоянную комиссию по налогам, бюджету и собственности Кежемск</w:t>
      </w:r>
      <w:r w:rsidR="00EB5943">
        <w:rPr>
          <w:rFonts w:ascii="Times New Roman" w:hAnsi="Times New Roman" w:cs="Times New Roman"/>
          <w:sz w:val="28"/>
          <w:szCs w:val="28"/>
          <w:lang w:eastAsia="ru-RU"/>
        </w:rPr>
        <w:t>ого районного Совета депутатов</w:t>
      </w:r>
      <w:r w:rsidR="009C13B7">
        <w:rPr>
          <w:rFonts w:ascii="Times New Roman" w:hAnsi="Times New Roman" w:cs="Times New Roman"/>
          <w:sz w:val="28"/>
          <w:szCs w:val="28"/>
          <w:lang w:eastAsia="ru-RU"/>
        </w:rPr>
        <w:t xml:space="preserve"> (Тимощук С.П.)</w:t>
      </w:r>
      <w:r w:rsidR="00EB59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2975" w:rsidRPr="00FB6D5C" w:rsidRDefault="002C09DE" w:rsidP="007C554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62975" w:rsidRPr="00FB6D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975" w:rsidRPr="00FB6D5C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днём его официального опубликован</w:t>
      </w:r>
      <w:r>
        <w:rPr>
          <w:rFonts w:ascii="Times New Roman" w:hAnsi="Times New Roman" w:cs="Times New Roman"/>
          <w:sz w:val="28"/>
          <w:szCs w:val="28"/>
        </w:rPr>
        <w:t>ия в газете «Кежемский Вестник» и применяется к правоотношениям, возникающим при составлении и исполнении районного бюджета, начиная с районного бюджета на 20</w:t>
      </w:r>
      <w:r w:rsidR="00EB5943">
        <w:rPr>
          <w:rFonts w:ascii="Times New Roman" w:hAnsi="Times New Roman" w:cs="Times New Roman"/>
          <w:sz w:val="28"/>
          <w:szCs w:val="28"/>
        </w:rPr>
        <w:t>20 год и плановый период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B5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789B">
        <w:rPr>
          <w:rFonts w:ascii="Times New Roman" w:hAnsi="Times New Roman" w:cs="Times New Roman"/>
          <w:sz w:val="28"/>
          <w:szCs w:val="28"/>
        </w:rPr>
        <w:t>.</w:t>
      </w:r>
    </w:p>
    <w:p w:rsidR="00662975" w:rsidRDefault="00662975" w:rsidP="007C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581" w:rsidRDefault="00315581" w:rsidP="007C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581" w:rsidRDefault="00315581" w:rsidP="007C5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315581" w:rsidRPr="00315581" w:rsidTr="00295B1B">
        <w:tc>
          <w:tcPr>
            <w:tcW w:w="5495" w:type="dxa"/>
            <w:hideMark/>
          </w:tcPr>
          <w:p w:rsidR="00315581" w:rsidRPr="00315581" w:rsidRDefault="00315581" w:rsidP="00315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315581" w:rsidRPr="00315581" w:rsidRDefault="00315581" w:rsidP="00315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4111" w:type="dxa"/>
          </w:tcPr>
          <w:p w:rsidR="00315581" w:rsidRPr="00315581" w:rsidRDefault="00315581" w:rsidP="0031558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</w:t>
            </w:r>
          </w:p>
          <w:p w:rsidR="00315581" w:rsidRPr="00315581" w:rsidRDefault="00315581" w:rsidP="0031558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</w:t>
            </w:r>
          </w:p>
          <w:p w:rsidR="00315581" w:rsidRPr="00315581" w:rsidRDefault="00315581" w:rsidP="00315581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581" w:rsidRPr="00315581" w:rsidTr="00295B1B">
        <w:tc>
          <w:tcPr>
            <w:tcW w:w="5495" w:type="dxa"/>
            <w:hideMark/>
          </w:tcPr>
          <w:p w:rsidR="00315581" w:rsidRPr="00315581" w:rsidRDefault="00315581" w:rsidP="003155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Н.М. Журавлева</w:t>
            </w:r>
          </w:p>
        </w:tc>
        <w:tc>
          <w:tcPr>
            <w:tcW w:w="4111" w:type="dxa"/>
            <w:hideMark/>
          </w:tcPr>
          <w:p w:rsidR="00315581" w:rsidRPr="00315581" w:rsidRDefault="00315581" w:rsidP="0031558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О.И. Зиновьев</w:t>
            </w:r>
          </w:p>
        </w:tc>
      </w:tr>
    </w:tbl>
    <w:p w:rsidR="00181C3A" w:rsidRDefault="00181C3A" w:rsidP="0031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1C3A" w:rsidSect="007C55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2FB"/>
    <w:multiLevelType w:val="multilevel"/>
    <w:tmpl w:val="18E67C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50633CC"/>
    <w:multiLevelType w:val="hybridMultilevel"/>
    <w:tmpl w:val="17A69B26"/>
    <w:lvl w:ilvl="0" w:tplc="A18E368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36D8A"/>
    <w:multiLevelType w:val="hybridMultilevel"/>
    <w:tmpl w:val="DD5A6F74"/>
    <w:lvl w:ilvl="0" w:tplc="F552EC8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996FE7"/>
    <w:multiLevelType w:val="hybridMultilevel"/>
    <w:tmpl w:val="8F66C644"/>
    <w:lvl w:ilvl="0" w:tplc="7B40D9A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A84448"/>
    <w:multiLevelType w:val="hybridMultilevel"/>
    <w:tmpl w:val="029685A8"/>
    <w:lvl w:ilvl="0" w:tplc="B0923F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083"/>
    <w:rsid w:val="000141E8"/>
    <w:rsid w:val="000375F2"/>
    <w:rsid w:val="00055D25"/>
    <w:rsid w:val="00084B4D"/>
    <w:rsid w:val="000859D3"/>
    <w:rsid w:val="000935CF"/>
    <w:rsid w:val="000C57C1"/>
    <w:rsid w:val="000F7FB9"/>
    <w:rsid w:val="00100AF9"/>
    <w:rsid w:val="00120980"/>
    <w:rsid w:val="00123ED9"/>
    <w:rsid w:val="00140D72"/>
    <w:rsid w:val="00156062"/>
    <w:rsid w:val="0015734C"/>
    <w:rsid w:val="00162083"/>
    <w:rsid w:val="00181C3A"/>
    <w:rsid w:val="001E78BA"/>
    <w:rsid w:val="00204EAC"/>
    <w:rsid w:val="00215B07"/>
    <w:rsid w:val="002408B5"/>
    <w:rsid w:val="002457FD"/>
    <w:rsid w:val="00255DAB"/>
    <w:rsid w:val="00262150"/>
    <w:rsid w:val="00262EF3"/>
    <w:rsid w:val="00266F39"/>
    <w:rsid w:val="00276CA4"/>
    <w:rsid w:val="0029413B"/>
    <w:rsid w:val="00294C20"/>
    <w:rsid w:val="002A5581"/>
    <w:rsid w:val="002C09DE"/>
    <w:rsid w:val="002E789B"/>
    <w:rsid w:val="00303AB7"/>
    <w:rsid w:val="00310841"/>
    <w:rsid w:val="00315581"/>
    <w:rsid w:val="00327D34"/>
    <w:rsid w:val="00367A60"/>
    <w:rsid w:val="00371C89"/>
    <w:rsid w:val="003748AE"/>
    <w:rsid w:val="0039161D"/>
    <w:rsid w:val="003B0875"/>
    <w:rsid w:val="003B61F8"/>
    <w:rsid w:val="003B7AB7"/>
    <w:rsid w:val="00404A0F"/>
    <w:rsid w:val="00464303"/>
    <w:rsid w:val="00470F45"/>
    <w:rsid w:val="00486220"/>
    <w:rsid w:val="00490ECC"/>
    <w:rsid w:val="00491CAF"/>
    <w:rsid w:val="004956CE"/>
    <w:rsid w:val="004A4247"/>
    <w:rsid w:val="004A7F5C"/>
    <w:rsid w:val="004D2BCC"/>
    <w:rsid w:val="0050090C"/>
    <w:rsid w:val="00514832"/>
    <w:rsid w:val="005237BD"/>
    <w:rsid w:val="005410F9"/>
    <w:rsid w:val="0055217C"/>
    <w:rsid w:val="0056788A"/>
    <w:rsid w:val="00582CE7"/>
    <w:rsid w:val="006157B8"/>
    <w:rsid w:val="00644118"/>
    <w:rsid w:val="00662975"/>
    <w:rsid w:val="00794424"/>
    <w:rsid w:val="007C18E6"/>
    <w:rsid w:val="007C5541"/>
    <w:rsid w:val="007D6DB6"/>
    <w:rsid w:val="00812611"/>
    <w:rsid w:val="00844475"/>
    <w:rsid w:val="00850467"/>
    <w:rsid w:val="00852020"/>
    <w:rsid w:val="00867A4D"/>
    <w:rsid w:val="008761DA"/>
    <w:rsid w:val="008D3C9F"/>
    <w:rsid w:val="00900AF4"/>
    <w:rsid w:val="00927091"/>
    <w:rsid w:val="00942CD9"/>
    <w:rsid w:val="009529D0"/>
    <w:rsid w:val="00965649"/>
    <w:rsid w:val="00984F11"/>
    <w:rsid w:val="009C13B7"/>
    <w:rsid w:val="009C1B89"/>
    <w:rsid w:val="00A14673"/>
    <w:rsid w:val="00A2029C"/>
    <w:rsid w:val="00A468B8"/>
    <w:rsid w:val="00AF7018"/>
    <w:rsid w:val="00B47DA1"/>
    <w:rsid w:val="00B64692"/>
    <w:rsid w:val="00BA32FD"/>
    <w:rsid w:val="00BE3EE4"/>
    <w:rsid w:val="00BF6663"/>
    <w:rsid w:val="00C249C9"/>
    <w:rsid w:val="00C33A66"/>
    <w:rsid w:val="00C37AF2"/>
    <w:rsid w:val="00C5766D"/>
    <w:rsid w:val="00C67A18"/>
    <w:rsid w:val="00C86297"/>
    <w:rsid w:val="00CA40B3"/>
    <w:rsid w:val="00CF1D79"/>
    <w:rsid w:val="00D22325"/>
    <w:rsid w:val="00D3553B"/>
    <w:rsid w:val="00D5618E"/>
    <w:rsid w:val="00D610E9"/>
    <w:rsid w:val="00D66D9C"/>
    <w:rsid w:val="00D975C0"/>
    <w:rsid w:val="00DA4686"/>
    <w:rsid w:val="00DD7939"/>
    <w:rsid w:val="00E54392"/>
    <w:rsid w:val="00E61DF3"/>
    <w:rsid w:val="00E70698"/>
    <w:rsid w:val="00EB2E56"/>
    <w:rsid w:val="00EB5943"/>
    <w:rsid w:val="00ED18CF"/>
    <w:rsid w:val="00F11869"/>
    <w:rsid w:val="00F304B5"/>
    <w:rsid w:val="00F475E2"/>
    <w:rsid w:val="00F55762"/>
    <w:rsid w:val="00FB6D5C"/>
    <w:rsid w:val="00FE32B7"/>
    <w:rsid w:val="00FE3EA2"/>
    <w:rsid w:val="00FF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D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08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6208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Normal">
    <w:name w:val="ConsNormal"/>
    <w:uiPriority w:val="99"/>
    <w:rsid w:val="007C55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7C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5541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0090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6C4136DEF962A2BB1D49B732B1E355ACBB1566AE0A53125260674F122DB541D3F546B951C6BA5C063C73F4F024387E0D2AFB831D6Dm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3863C9D2ECAF521BE04CE034B6295555D57DEA1ED2AA3094D838A1C582831E66560BCA423CEE5303B5FmD1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3863C9D2ECAF521BE1AC315273D9A575201D5A0E027F45212D8D74B512266A12A39F6E1m21FJ" TargetMode="External"/><Relationship Id="rId11" Type="http://schemas.openxmlformats.org/officeDocument/2006/relationships/hyperlink" Target="consultantplus://offline/ref=5E0DD34B9CFF8045157F60F8B719B49156B8FF4FE7F87901F949530C3F9FA4F230z7D9P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42FD2A4BC589B814DD565490E89CCDA2F8AA99A9BD0D7C3D2027D5E467E5144A4C6BDBFF2C8973EC2661E36F2B651453B172C472C1A52C44A6F6971SBa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DE47A8C32CAF1B9279F5F86834BD29C95F9F3D5ECB63BBDF3B5CFEF35927047D606757FA052C105535BE8DBCCEE9861C4A278A512n8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Sashulya</dc:creator>
  <cp:lastModifiedBy>User</cp:lastModifiedBy>
  <cp:revision>4</cp:revision>
  <cp:lastPrinted>2020-03-03T07:07:00Z</cp:lastPrinted>
  <dcterms:created xsi:type="dcterms:W3CDTF">2020-03-02T11:50:00Z</dcterms:created>
  <dcterms:modified xsi:type="dcterms:W3CDTF">2020-03-03T07:07:00Z</dcterms:modified>
</cp:coreProperties>
</file>