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32"/>
          <w:szCs w:val="32"/>
        </w:rPr>
      </w:pPr>
      <w:bookmarkStart w:id="0" w:name="_Toc324753702"/>
      <w:bookmarkStart w:id="1" w:name="_Toc311946838"/>
      <w:r>
        <w:rPr>
          <w:rFonts w:ascii="Times New Roman" w:hAnsi="Times New Roman"/>
          <w:sz w:val="32"/>
          <w:szCs w:val="32"/>
        </w:rPr>
        <w:t>РЕВИЗИОННАЯ КОМИССИЯ КЕЖЕМСКОГО РАЙОНА</w:t>
      </w: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Ревизионной комиссии</w:t>
      </w: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16.11.2013 № 4</w:t>
      </w: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СТАНДАРТ ВНЕШНЕГО МУНИЦИПАЛЬНОГО ФИНАНСОВОГО КОНТРОЛЯ</w:t>
      </w: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spacing w:after="0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СФК № 4 «</w:t>
      </w:r>
      <w:r>
        <w:rPr>
          <w:rFonts w:ascii="Times New Roman" w:hAnsi="Times New Roman"/>
          <w:b/>
          <w:bCs/>
          <w:sz w:val="28"/>
          <w:szCs w:val="28"/>
        </w:rPr>
        <w:t>Финансово-экономическая экспертиза проектов муниципальных программ</w:t>
      </w:r>
      <w:r>
        <w:rPr>
          <w:rFonts w:ascii="Times New Roman" w:hAnsi="Times New Roman"/>
          <w:b/>
          <w:bCs/>
          <w:sz w:val="32"/>
          <w:szCs w:val="32"/>
        </w:rPr>
        <w:t>»</w:t>
      </w: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г.Кодинск</w:t>
      </w:r>
      <w:proofErr w:type="spellEnd"/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2013 год</w:t>
      </w: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Общие положения</w:t>
      </w:r>
      <w:bookmarkEnd w:id="0"/>
      <w:bookmarkEnd w:id="1"/>
    </w:p>
    <w:p w:rsidR="005D0771" w:rsidRDefault="005D0771" w:rsidP="005D0771">
      <w:pPr>
        <w:spacing w:after="0" w:line="240" w:lineRule="auto"/>
        <w:ind w:left="57"/>
        <w:jc w:val="center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1.1. «СФК № 4 Финансово-экономическая экспертиза проектов муниципальных программ» (СФК № 4)</w:t>
      </w:r>
      <w:r>
        <w:rPr>
          <w:rFonts w:ascii="Times New Roman" w:hAnsi="Times New Roman"/>
          <w:sz w:val="28"/>
          <w:szCs w:val="28"/>
        </w:rPr>
        <w:t xml:space="preserve"> предназначен для методологического обеспечения реализации положений статьи 157 Бюджетного кодекса Российской Федерации,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 xml:space="preserve">статей, </w:t>
        </w:r>
      </w:hyperlink>
      <w:r>
        <w:rPr>
          <w:rFonts w:ascii="Times New Roman" w:hAnsi="Times New Roman"/>
          <w:sz w:val="28"/>
          <w:szCs w:val="28"/>
        </w:rPr>
        <w:t xml:space="preserve">9, 10, 11, 15 Федерального закона № 6-ФЗ от 07.02.2011 года "Об общих принципах организации и деятельности контрольно-счетных органов субъектов Российской Федерации и муниципальных образований", Положения о районной ревизионной комиссии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(Ревизионная комиссия), утвержденного Решением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депутатов от 14.09.2012 № 29-176.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Настоящий СФК № 4 разработан в соответствии с Общими требованиями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СФК № 4 определяет общие требования и принципы проведения Ревизионной комиссией финансово-экономической экспертизы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Ревизионной комиссии.</w:t>
      </w:r>
    </w:p>
    <w:p w:rsidR="005D0771" w:rsidRDefault="005D0771" w:rsidP="005D0771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СФК № 4 является обязательным к применению должностными лицами Ревизионной комиссии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5D0771" w:rsidRDefault="005D0771" w:rsidP="005D0771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 Финансово-экономическая экспертиза (далее – экспертиза) проектов муниципальных программ осуществляется Ревизионной комиссии на основании п. 7 ч. 2 ст. 9 Федерального закона от 07.02.2011 </w:t>
      </w:r>
      <w:r>
        <w:rPr>
          <w:rFonts w:ascii="Times New Roman" w:hAnsi="Times New Roman"/>
          <w:spacing w:val="-2"/>
          <w:sz w:val="28"/>
          <w:szCs w:val="28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5D0771" w:rsidRDefault="005D0771" w:rsidP="005D0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 Экспертизы проектов муниципальных программ являются экспертно-аналитическими мероприятиями, проводимыми в рамках предварительного контроля правовых актов.</w:t>
      </w:r>
    </w:p>
    <w:p w:rsidR="005D0771" w:rsidRDefault="005D0771" w:rsidP="005D0771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 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</w:p>
    <w:p w:rsidR="005D0771" w:rsidRDefault="005D0771" w:rsidP="005D0771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</w:t>
      </w:r>
      <w:r>
        <w:rPr>
          <w:rFonts w:ascii="Times New Roman" w:hAnsi="Times New Roman"/>
          <w:sz w:val="28"/>
          <w:szCs w:val="28"/>
        </w:rPr>
        <w:lastRenderedPageBreak/>
        <w:t>программы. В пределах своей компетенции Ревизионная комиссия вправе выражать свое мнение по указанным аспектам.</w:t>
      </w:r>
    </w:p>
    <w:p w:rsidR="005D0771" w:rsidRDefault="005D0771" w:rsidP="005D0771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 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нормам, установленным законами и иными нормативными правовыми актами Российской Федерации, Красноярского края, муниципального образования в соответствующей сфере.</w:t>
      </w:r>
    </w:p>
    <w:p w:rsidR="005D0771" w:rsidRDefault="005D0771" w:rsidP="005D0771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 Заключение Ревизионной комиссии по итогам экспертизы не должно содержать политических оценок проекта муниципальной программы.</w:t>
      </w:r>
    </w:p>
    <w:p w:rsidR="005D0771" w:rsidRDefault="005D0771" w:rsidP="005D0771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 Основными задачами экспертизы проекта муниципальной программы является оценка: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положений проекта муниципальной программы нормам законов и иных нормативных правовых актов;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анализа предметной ситуации и ее факторов;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целостности и связанности задач муниципальной программы и мероприятий по их выполнению;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обоснованности заявленных финансовых потребностей муниципальной программы. </w:t>
      </w:r>
    </w:p>
    <w:p w:rsidR="005D0771" w:rsidRDefault="005D0771" w:rsidP="005D077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 Финансово-экономической экспертизе подлежат проекты муниципальных программ или проекты внесения изменений в программы. Повторная финансово-экономическая экспертиза проводится в случае направления в Ревизионную комиссию проекта муниципальной программы (проекта изменений в муниципальную программу) повторно после устранения замечаний и рассмотрения предложений Ревизионной комиссии.</w:t>
      </w:r>
    </w:p>
    <w:p w:rsidR="005D0771" w:rsidRDefault="005D0771" w:rsidP="005D077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1.13. 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Ревизионную комиссию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5D0771" w:rsidRDefault="005D0771" w:rsidP="005D0771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5D0771" w:rsidRDefault="005D0771" w:rsidP="005D077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5D0771" w:rsidRDefault="005D0771" w:rsidP="005D077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1.14. Основные термины и понятия:</w:t>
      </w:r>
    </w:p>
    <w:p w:rsidR="005D0771" w:rsidRDefault="005D0771" w:rsidP="005D0771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</w:t>
      </w:r>
      <w:r>
        <w:rPr>
          <w:rFonts w:ascii="Times New Roman" w:hAnsi="Times New Roman"/>
          <w:sz w:val="28"/>
          <w:szCs w:val="28"/>
        </w:rPr>
        <w:lastRenderedPageBreak/>
        <w:t>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5D0771" w:rsidRDefault="005D0771" w:rsidP="005D07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оценки степени достижения поставленных программой целей и задач. </w:t>
      </w:r>
    </w:p>
    <w:p w:rsidR="005D0771" w:rsidRDefault="005D0771" w:rsidP="005D0771">
      <w:pPr>
        <w:pStyle w:val="a4"/>
        <w:widowControl w:val="0"/>
        <w:tabs>
          <w:tab w:val="left" w:pos="993"/>
        </w:tabs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pStyle w:val="1"/>
        <w:keepNext w:val="0"/>
        <w:widowControl w:val="0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Toc324753703"/>
      <w:bookmarkStart w:id="3" w:name="_Toc311946841"/>
      <w:r>
        <w:rPr>
          <w:rFonts w:ascii="Times New Roman" w:hAnsi="Times New Roman"/>
          <w:sz w:val="28"/>
          <w:szCs w:val="28"/>
          <w:lang w:val="ru-RU"/>
        </w:rPr>
        <w:t>2. </w:t>
      </w:r>
      <w:r>
        <w:rPr>
          <w:rFonts w:ascii="Times New Roman" w:hAnsi="Times New Roman"/>
          <w:sz w:val="28"/>
          <w:szCs w:val="28"/>
        </w:rPr>
        <w:t>Требования к проведению экспертизы проекта муниципальной программы</w:t>
      </w:r>
      <w:bookmarkEnd w:id="2"/>
      <w:bookmarkEnd w:id="3"/>
    </w:p>
    <w:p w:rsidR="005D0771" w:rsidRDefault="005D0771" w:rsidP="005D0771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 Объем экспертизы проекта муниципальной программы определяется должностным лицом Ревизионной комиссии,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При необходимости должностным лицом Ревизионной комиссии при проведении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 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2.4. В ходе проведения экспертизы </w:t>
      </w:r>
      <w:r>
        <w:rPr>
          <w:rStyle w:val="FontStyle11"/>
          <w:b w:val="0"/>
          <w:sz w:val="28"/>
          <w:szCs w:val="28"/>
        </w:rPr>
        <w:t xml:space="preserve">проектов муниципальных </w:t>
      </w:r>
      <w:r>
        <w:rPr>
          <w:rStyle w:val="FontStyle11"/>
          <w:b w:val="0"/>
          <w:bCs w:val="0"/>
          <w:sz w:val="28"/>
          <w:szCs w:val="28"/>
        </w:rPr>
        <w:t>программ подлежат рассмотрению следующие вопросы: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</w:t>
      </w:r>
      <w:r>
        <w:rPr>
          <w:rStyle w:val="FontStyle11"/>
          <w:b w:val="0"/>
          <w:bCs w:val="0"/>
          <w:sz w:val="28"/>
          <w:szCs w:val="28"/>
        </w:rPr>
        <w:t xml:space="preserve"> целей программы поставленной проблеме, соответствие планируемых задач целям программы;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 xml:space="preserve">соответствие целей, задач программы </w:t>
      </w:r>
      <w:r>
        <w:rPr>
          <w:rFonts w:ascii="Times New Roman" w:hAnsi="Times New Roman"/>
          <w:sz w:val="28"/>
          <w:szCs w:val="28"/>
        </w:rPr>
        <w:t xml:space="preserve">Программе комплексного социально-экономического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четкость формулировок целей и задач, их конкретность и реальная достижимость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b w:val="0"/>
          <w:sz w:val="28"/>
          <w:szCs w:val="28"/>
        </w:rPr>
        <w:t>в установленные сроки реализации программы</w:t>
      </w:r>
      <w:r>
        <w:rPr>
          <w:rStyle w:val="FontStyle11"/>
          <w:b w:val="0"/>
          <w:bCs w:val="0"/>
          <w:sz w:val="28"/>
          <w:szCs w:val="28"/>
        </w:rPr>
        <w:t>;</w:t>
      </w:r>
    </w:p>
    <w:p w:rsidR="005D0771" w:rsidRDefault="005D0771" w:rsidP="005D077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</w:t>
      </w:r>
      <w:r>
        <w:rPr>
          <w:rFonts w:ascii="Times New Roman" w:hAnsi="Times New Roman"/>
          <w:sz w:val="28"/>
          <w:szCs w:val="28"/>
        </w:rPr>
        <w:t>змеряемых (натуральных и стоимостных) показателей, позволяющих оценить</w:t>
      </w:r>
      <w:r>
        <w:rPr>
          <w:rStyle w:val="FontStyle11"/>
          <w:b w:val="0"/>
          <w:bCs w:val="0"/>
          <w:sz w:val="28"/>
          <w:szCs w:val="28"/>
        </w:rPr>
        <w:t xml:space="preserve"> степень достижения целей и выполнения задач;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соответствие программных мероприятий целям и задачам программы;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и обоснованность промежуточных планируемых результатов;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объемов финансирования программных мероприятий;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5D0771" w:rsidRDefault="005D0771" w:rsidP="005D0771">
      <w:pPr>
        <w:pStyle w:val="a4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Style w:val="FontStyle11"/>
          <w:b w:val="0"/>
          <w:bCs w:val="0"/>
          <w:sz w:val="28"/>
          <w:szCs w:val="28"/>
        </w:rPr>
        <w:lastRenderedPageBreak/>
        <w:t>обоснованность объемов и механизма привлечения внебюджетных источников финансирования</w:t>
      </w:r>
      <w:r>
        <w:rPr>
          <w:rFonts w:ascii="Times New Roman" w:hAnsi="Times New Roman"/>
          <w:sz w:val="28"/>
          <w:szCs w:val="28"/>
        </w:rPr>
        <w:t>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</w:p>
    <w:p w:rsidR="005D0771" w:rsidRDefault="005D0771" w:rsidP="005D0771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четкая формулировка, простота понимания индикаторов (целевых, индикативных показателей);</w:t>
      </w:r>
    </w:p>
    <w:p w:rsidR="005D0771" w:rsidRDefault="005D0771" w:rsidP="005D0771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достоверного источника информации или методики расчета индикаторов (целевых, индикативных показателей);</w:t>
      </w:r>
    </w:p>
    <w:p w:rsidR="005D0771" w:rsidRDefault="005D0771" w:rsidP="005D0771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взаимосвязи между индикаторами (целевыми, индикативными показателями) и программными мероприятиями;</w:t>
      </w:r>
    </w:p>
    <w:p w:rsidR="005D0771" w:rsidRDefault="005D0771" w:rsidP="005D0771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5D0771" w:rsidRDefault="005D0771" w:rsidP="005D0771">
      <w:pPr>
        <w:pStyle w:val="Style2"/>
        <w:widowControl/>
        <w:numPr>
          <w:ilvl w:val="0"/>
          <w:numId w:val="3"/>
        </w:numPr>
        <w:ind w:left="0"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1"/>
          <w:b w:val="0"/>
          <w:bCs w:val="0"/>
          <w:sz w:val="28"/>
          <w:szCs w:val="28"/>
        </w:rPr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2.5. 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корректности предлагаемых изменений (отсутствие изменений программы «задним числом»);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целесообразности предлагаемых изменений (потенциальная эффективность предлагаемых мер);</w:t>
      </w:r>
    </w:p>
    <w:p w:rsidR="005D0771" w:rsidRDefault="005D0771" w:rsidP="005D0771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устранения или сохранения нарушений и недостатков программы, отмеченных Ревизионной </w:t>
      </w:r>
      <w:proofErr w:type="gramStart"/>
      <w:r>
        <w:rPr>
          <w:rFonts w:ascii="Times New Roman" w:hAnsi="Times New Roman"/>
          <w:sz w:val="28"/>
          <w:szCs w:val="28"/>
        </w:rPr>
        <w:t>комиссией  ранее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 экспертизы проекта программы.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 Срок проведения экспертизы проекта муниципальной программы составляет не более 7 рабочих дней, исчисляемых со дня, следующего за днем поступления проекта в Ревизионную комиссию. Срок проведения экспертизы проекта об изменении муниципальной программы составляет не более 5 рабочих дня, исчисляемых со дня, следующего за днем поступления проекта в Ревизионную комиссию.</w:t>
      </w:r>
    </w:p>
    <w:p w:rsidR="005D0771" w:rsidRDefault="005D0771" w:rsidP="005D0771">
      <w:pPr>
        <w:pStyle w:val="1"/>
        <w:keepNext w:val="0"/>
        <w:widowControl w:val="0"/>
        <w:shd w:val="clear" w:color="auto" w:fill="FFFFFF"/>
        <w:tabs>
          <w:tab w:val="left" w:pos="284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l59"/>
      <w:bookmarkStart w:id="5" w:name="l13"/>
      <w:bookmarkStart w:id="6" w:name="l60"/>
      <w:bookmarkStart w:id="7" w:name="l14"/>
      <w:bookmarkStart w:id="8" w:name="l58"/>
      <w:bookmarkStart w:id="9" w:name="_Toc312083041"/>
      <w:bookmarkStart w:id="10" w:name="_Toc324753704"/>
      <w:bookmarkEnd w:id="4"/>
      <w:bookmarkEnd w:id="5"/>
      <w:bookmarkEnd w:id="6"/>
      <w:bookmarkEnd w:id="7"/>
      <w:bookmarkEnd w:id="8"/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Требования к оформлению результатов экспертизы</w:t>
      </w:r>
      <w:bookmarkEnd w:id="9"/>
      <w:bookmarkEnd w:id="10"/>
    </w:p>
    <w:p w:rsidR="005D0771" w:rsidRDefault="005D0771" w:rsidP="005D0771">
      <w:pPr>
        <w:spacing w:after="0" w:line="240" w:lineRule="auto"/>
        <w:ind w:left="57" w:firstLine="284"/>
        <w:jc w:val="both"/>
        <w:rPr>
          <w:rFonts w:ascii="Times New Roman" w:hAnsi="Times New Roman"/>
          <w:sz w:val="28"/>
          <w:szCs w:val="28"/>
        </w:rPr>
      </w:pP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По результа</w:t>
      </w:r>
      <w:r>
        <w:rPr>
          <w:rFonts w:ascii="Times New Roman" w:hAnsi="Times New Roman"/>
          <w:sz w:val="28"/>
          <w:szCs w:val="28"/>
          <w:lang w:eastAsia="ru-RU"/>
        </w:rPr>
        <w:t>там проведения экспертизы составляется заключение Ревизионной комиссии по итогам финансово-экономической экспертизы проекта муниципальной программы (далее – заключение)</w:t>
      </w:r>
      <w:r>
        <w:rPr>
          <w:rFonts w:ascii="Times New Roman" w:hAnsi="Times New Roman"/>
          <w:sz w:val="28"/>
          <w:szCs w:val="28"/>
        </w:rPr>
        <w:t>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Заключение состоит из вводной и содержательной частей.</w:t>
      </w:r>
    </w:p>
    <w:p w:rsidR="005D0771" w:rsidRDefault="005D0771" w:rsidP="005D0771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 Во вводной части заключения указываются реквизиты документов, </w:t>
      </w:r>
      <w:r>
        <w:rPr>
          <w:rFonts w:ascii="Times New Roman" w:hAnsi="Times New Roman"/>
          <w:sz w:val="28"/>
          <w:szCs w:val="28"/>
        </w:rPr>
        <w:lastRenderedPageBreak/>
        <w:t xml:space="preserve">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5D0771" w:rsidRDefault="005D0771" w:rsidP="005D0771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5D0771" w:rsidRDefault="005D0771" w:rsidP="005D0771">
      <w:pPr>
        <w:pStyle w:val="a4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предметной сферы жизнедеятельности муниципального образования;</w:t>
      </w:r>
    </w:p>
    <w:p w:rsidR="005D0771" w:rsidRDefault="005D0771" w:rsidP="005D0771">
      <w:pPr>
        <w:pStyle w:val="a4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определения целей, выбора ожидаемых результатов;</w:t>
      </w:r>
    </w:p>
    <w:p w:rsidR="005D0771" w:rsidRDefault="005D0771" w:rsidP="005D0771">
      <w:pPr>
        <w:pStyle w:val="a4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5D0771" w:rsidRDefault="005D0771" w:rsidP="005D0771">
      <w:pPr>
        <w:pStyle w:val="a4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целевых, индикативных показателей (индикаторов);</w:t>
      </w:r>
    </w:p>
    <w:p w:rsidR="005D0771" w:rsidRDefault="005D0771" w:rsidP="005D0771">
      <w:pPr>
        <w:pStyle w:val="a4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распределения задач и мероприятий между соисполнителями муниципальной программы;</w:t>
      </w:r>
    </w:p>
    <w:p w:rsidR="005D0771" w:rsidRDefault="005D0771" w:rsidP="005D0771">
      <w:pPr>
        <w:pStyle w:val="a4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5D0771" w:rsidRDefault="005D0771" w:rsidP="005D0771">
      <w:pPr>
        <w:pStyle w:val="a4"/>
        <w:widowControl w:val="0"/>
        <w:numPr>
          <w:ilvl w:val="1"/>
          <w:numId w:val="4"/>
        </w:numPr>
        <w:tabs>
          <w:tab w:val="clear" w:pos="1069"/>
          <w:tab w:val="left" w:pos="993"/>
          <w:tab w:val="left" w:pos="1134"/>
          <w:tab w:val="left" w:pos="1276"/>
          <w:tab w:val="num" w:pos="143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</w:p>
    <w:p w:rsidR="005D0771" w:rsidRDefault="005D0771" w:rsidP="005D0771">
      <w:pPr>
        <w:pStyle w:val="a4"/>
        <w:widowControl w:val="0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объемов финансирования). В содержательной части по итогам повторной экспертизы необходимо описать устраненные по рекомендации Ревизионной комиссии нарушения и </w:t>
      </w:r>
      <w:r>
        <w:rPr>
          <w:rFonts w:ascii="Times New Roman" w:hAnsi="Times New Roman"/>
          <w:sz w:val="28"/>
          <w:szCs w:val="28"/>
        </w:rPr>
        <w:lastRenderedPageBreak/>
        <w:t>недостатки.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 При обнаружении в ходе проведения экспертизы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в заключении Ревизионной комиссии по итогам экспертизы должна быть отражена соответствующая информация.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 В заключении Ревизионной комиссии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программы, либо информация об отсутствии замечаний и предложений по итогам экспертизы.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 Заключение Ревизионной комиссии по итогам финансово-экономической экспертизы проекта муниципальной программы (проекта изменений в муниципальную программу) подписывается председателем (аудитором) Ревизионной комиссии или лицом, его замещающим, а также другими участниками экспертизы в порядке, установленном в Ревизионной комиссии. Заключение направляется с сопроводительным письмом субъекту правотворческой инициативы, от которого проект был получен для проведения финансово-экономической экспертизы. </w:t>
      </w:r>
    </w:p>
    <w:p w:rsidR="005D0771" w:rsidRDefault="005D0771" w:rsidP="005D0771">
      <w:pPr>
        <w:pStyle w:val="a4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 Информационное письмо со сведениями о результатах проведенной финансово-экономической экспертизы может быть направлено Главе района.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52FEB" w:rsidRDefault="00652FEB">
      <w:bookmarkStart w:id="11" w:name="_GoBack"/>
      <w:bookmarkEnd w:id="11"/>
    </w:p>
    <w:sectPr w:rsidR="0065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abstractNum w:abstractNumId="3" w15:restartNumberingAfterBreak="0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2496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856" w:hanging="1440"/>
      </w:pPr>
    </w:lvl>
    <w:lvl w:ilvl="6">
      <w:start w:val="1"/>
      <w:numFmt w:val="decimal"/>
      <w:isLgl/>
      <w:lvlText w:val="%1.%2.%3.%4.%5.%6.%7."/>
      <w:lvlJc w:val="left"/>
      <w:pPr>
        <w:ind w:left="3216" w:hanging="1800"/>
      </w:p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35"/>
    <w:rsid w:val="005D0771"/>
    <w:rsid w:val="00652FEB"/>
    <w:rsid w:val="008B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09AA-8E45-4EED-AE01-3C2A479D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7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D077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77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styleId="a3">
    <w:name w:val="Hyperlink"/>
    <w:basedOn w:val="a0"/>
    <w:uiPriority w:val="99"/>
    <w:semiHidden/>
    <w:unhideWhenUsed/>
    <w:rsid w:val="005D0771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5D0771"/>
    <w:pPr>
      <w:ind w:left="720"/>
      <w:contextualSpacing/>
    </w:pPr>
  </w:style>
  <w:style w:type="paragraph" w:customStyle="1" w:styleId="ConsPlusNormal">
    <w:name w:val="ConsPlusNormal"/>
    <w:rsid w:val="005D0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5D07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5D077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8FDE860AA448DBC8916C024A3CCE759865FD97256BAC6D190F6D080088E50A17EBCDD0088F0A26b2g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2149</Words>
  <Characters>12252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</dc:creator>
  <cp:keywords/>
  <dc:description/>
  <cp:lastModifiedBy>UserN</cp:lastModifiedBy>
  <cp:revision>2</cp:revision>
  <dcterms:created xsi:type="dcterms:W3CDTF">2020-03-17T08:02:00Z</dcterms:created>
  <dcterms:modified xsi:type="dcterms:W3CDTF">2020-03-17T08:02:00Z</dcterms:modified>
</cp:coreProperties>
</file>