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11" w:rsidRPr="007219F0" w:rsidRDefault="000D5211" w:rsidP="000D5211">
      <w:pPr>
        <w:pStyle w:val="a3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Доклад</w:t>
      </w:r>
    </w:p>
    <w:p w:rsidR="000D5211" w:rsidRPr="007219F0" w:rsidRDefault="000D5211" w:rsidP="000D5211">
      <w:pPr>
        <w:pStyle w:val="a3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о состоянии и развитии конкуренции на территории</w:t>
      </w:r>
    </w:p>
    <w:p w:rsidR="000D5211" w:rsidRPr="007219F0" w:rsidRDefault="000D5211" w:rsidP="000D5211">
      <w:pPr>
        <w:pStyle w:val="a3"/>
        <w:spacing w:line="300" w:lineRule="exact"/>
        <w:ind w:firstLine="0"/>
        <w:jc w:val="center"/>
        <w:rPr>
          <w:b/>
          <w:bCs/>
          <w:szCs w:val="28"/>
        </w:rPr>
      </w:pPr>
      <w:r w:rsidRPr="007219F0">
        <w:rPr>
          <w:b/>
          <w:bCs/>
          <w:szCs w:val="28"/>
        </w:rPr>
        <w:t>муниципального образования Кежемский район за 2020 год</w:t>
      </w:r>
    </w:p>
    <w:p w:rsidR="000D5211" w:rsidRPr="00FC685D" w:rsidRDefault="000D5211" w:rsidP="000D5211">
      <w:pPr>
        <w:pStyle w:val="a3"/>
        <w:spacing w:line="300" w:lineRule="exact"/>
        <w:rPr>
          <w:bCs/>
          <w:sz w:val="24"/>
          <w:szCs w:val="24"/>
        </w:rPr>
      </w:pPr>
    </w:p>
    <w:p w:rsidR="000D5211" w:rsidRPr="00FC685D" w:rsidRDefault="000D5211" w:rsidP="000D5211">
      <w:pPr>
        <w:pStyle w:val="a3"/>
        <w:spacing w:line="300" w:lineRule="exact"/>
        <w:rPr>
          <w:sz w:val="24"/>
          <w:szCs w:val="24"/>
        </w:rPr>
      </w:pPr>
    </w:p>
    <w:p w:rsidR="000D5211" w:rsidRPr="00FC685D" w:rsidRDefault="000D5211" w:rsidP="000D521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0D5211" w:rsidRPr="00FC685D" w:rsidRDefault="000D5211" w:rsidP="000D5211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Доклад о состоянии и развитии конкуренции на территории  </w:t>
      </w:r>
      <w:r w:rsidRPr="00FC685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Кежемский район </w:t>
      </w:r>
      <w:r w:rsidRPr="00FC685D">
        <w:rPr>
          <w:rFonts w:ascii="Times New Roman" w:hAnsi="Times New Roman" w:cs="Times New Roman"/>
          <w:sz w:val="24"/>
          <w:szCs w:val="24"/>
        </w:rPr>
        <w:t>за 2020 г. (далее – Доклад) подготовлен на основании распоряжения Правительства Российской Федерации от 05.09.2015 г. № 1738-р, которым утверждён Стандарт развития конкуренции в субъектах Российской Федерации (далее – Стандарт). Доклад является основой для определения органами местного самоуправления приоритетных направлений деятельности по обеспечению конкуренции, а также для разработки мер по обеспечению конкуренции.</w:t>
      </w:r>
    </w:p>
    <w:p w:rsidR="000D5211" w:rsidRPr="00FC685D" w:rsidRDefault="000D5211" w:rsidP="000D52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ab/>
        <w:t>В Докладе приведен анализ состояния конкурентной среды в Кежемском районе по итогам 2020 года, подготовленный на основании результатов мониторинга состояния конкуренции на социально значимых рынках, результатов анкетирования, проведенного отделом экономики Администрации Кежемского района.</w:t>
      </w:r>
    </w:p>
    <w:p w:rsidR="000D5211" w:rsidRPr="00FC685D" w:rsidRDefault="000D5211" w:rsidP="000D52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hd w:val="clear" w:color="auto" w:fill="FFFFFF"/>
        <w:spacing w:before="100" w:beforeAutospacing="1" w:after="100" w:afterAutospacing="1" w:line="339" w:lineRule="atLeast"/>
        <w:ind w:left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1.Внедрение на территории Кежемского района элементов Стандарта развития конкуренции в субъектах Российской Федерации.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Правительством Российской Федерации распоряжением от 05.09.2015 года № 1738-р утвержден Стандарт развития конкуренции в субъектах Российской Федерации для установления системного и единообразного подхода к осуществлению деятельности по развитию конкуренции на территории всей Российской Федерации.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внедрения Стандарта на территории Кежемского района заключено соглашение (меморандум) между Министерством экономического развития, инвестиционной политики и внешних связей Красноярского края и Администрацией Кежемского района Красноярского края о внедрении в Красноярском крае стандарта развития конкуренции в субъектах Российской Федерации (далее – Соглашение).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Распоряжением Администрации Кежемского района от 06.03.2019 № 31-к  «О назначении уполномоченного» назначен уполномоченным на организацию работы по содействию развитию конкуренции в Кежемском районе отдел экономики Администрации Кежемского района.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Кежемского района от 04.09.2019 №614-п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создании координационного совета по рассмотрению вопросов содействия развитию конкуренции в Кежемском районе» </w:t>
      </w: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 </w:t>
      </w:r>
      <w:r w:rsidRPr="00FC685D">
        <w:rPr>
          <w:rFonts w:ascii="Times New Roman" w:hAnsi="Times New Roman" w:cs="Times New Roman"/>
          <w:sz w:val="24"/>
          <w:szCs w:val="24"/>
        </w:rPr>
        <w:t>координационный совет по рассмотрению вопросов содействия развитию конкуренции в Кежемском районе.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>На официальном сайте муниципального образования Кежемский район Красноярского края имеется раздел «Развитие конкуренции и совершенствование антимонопольной политики».</w:t>
      </w:r>
    </w:p>
    <w:p w:rsidR="000D5211" w:rsidRPr="00FC685D" w:rsidRDefault="000D5211" w:rsidP="000D5211">
      <w:pPr>
        <w:shd w:val="clear" w:color="auto" w:fill="FFFFFF"/>
        <w:spacing w:after="169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12.09.2019 года Главой Кежемского района утверждены </w:t>
      </w:r>
      <w:r w:rsidRPr="00FC685D">
        <w:rPr>
          <w:rFonts w:ascii="Times New Roman" w:hAnsi="Times New Roman" w:cs="Times New Roman"/>
          <w:sz w:val="24"/>
          <w:szCs w:val="24"/>
        </w:rPr>
        <w:t>ключевые показатели развития конкуренции в отраслях (сферах, товарных рынках) экономики Кежемского района и план мероприятий «дорожной карты» по содействию развитию конкуренции в Кежемском районе на 2019-2021 годы.</w:t>
      </w:r>
    </w:p>
    <w:p w:rsidR="000D5211" w:rsidRPr="00FC685D" w:rsidRDefault="000D5211" w:rsidP="000D5211">
      <w:pPr>
        <w:pStyle w:val="a3"/>
        <w:spacing w:line="240" w:lineRule="atLeast"/>
        <w:ind w:firstLine="0"/>
        <w:contextualSpacing/>
        <w:jc w:val="center"/>
        <w:rPr>
          <w:b/>
          <w:bCs/>
          <w:sz w:val="24"/>
          <w:szCs w:val="24"/>
        </w:rPr>
      </w:pPr>
    </w:p>
    <w:p w:rsidR="000D5211" w:rsidRPr="00FC685D" w:rsidRDefault="000D5211" w:rsidP="000D5211">
      <w:pPr>
        <w:pStyle w:val="a3"/>
        <w:spacing w:line="240" w:lineRule="atLeast"/>
        <w:ind w:firstLine="0"/>
        <w:contextualSpacing/>
        <w:jc w:val="center"/>
        <w:rPr>
          <w:b/>
          <w:bCs/>
          <w:sz w:val="24"/>
          <w:szCs w:val="24"/>
        </w:rPr>
      </w:pPr>
      <w:r w:rsidRPr="00FC685D">
        <w:rPr>
          <w:b/>
          <w:bCs/>
          <w:sz w:val="24"/>
          <w:szCs w:val="24"/>
        </w:rPr>
        <w:lastRenderedPageBreak/>
        <w:t>2. Состояние конкурентной среды в Кежемском районе.</w:t>
      </w:r>
    </w:p>
    <w:p w:rsidR="000D5211" w:rsidRPr="00FC685D" w:rsidRDefault="000D5211" w:rsidP="000D5211">
      <w:pPr>
        <w:pStyle w:val="a3"/>
        <w:spacing w:line="300" w:lineRule="exact"/>
        <w:ind w:firstLine="0"/>
        <w:jc w:val="center"/>
        <w:rPr>
          <w:b/>
          <w:bCs/>
          <w:sz w:val="24"/>
          <w:szCs w:val="24"/>
        </w:rPr>
      </w:pPr>
    </w:p>
    <w:p w:rsidR="000D5211" w:rsidRPr="007219F0" w:rsidRDefault="000D5211" w:rsidP="000D5211">
      <w:pPr>
        <w:pStyle w:val="a3"/>
        <w:spacing w:line="300" w:lineRule="exact"/>
        <w:ind w:firstLine="0"/>
        <w:jc w:val="center"/>
        <w:rPr>
          <w:b/>
          <w:i/>
          <w:sz w:val="24"/>
          <w:szCs w:val="24"/>
        </w:rPr>
      </w:pPr>
      <w:r w:rsidRPr="007219F0">
        <w:rPr>
          <w:b/>
          <w:i/>
          <w:sz w:val="24"/>
          <w:szCs w:val="24"/>
        </w:rPr>
        <w:t>2.1. в сфере розничной торговли</w:t>
      </w:r>
      <w:r>
        <w:rPr>
          <w:b/>
          <w:i/>
          <w:sz w:val="24"/>
          <w:szCs w:val="24"/>
        </w:rPr>
        <w:t>.</w:t>
      </w:r>
    </w:p>
    <w:p w:rsidR="000D5211" w:rsidRPr="00FC685D" w:rsidRDefault="000D5211" w:rsidP="000D5211">
      <w:pPr>
        <w:pStyle w:val="a3"/>
        <w:spacing w:line="300" w:lineRule="exact"/>
        <w:ind w:firstLine="0"/>
        <w:jc w:val="center"/>
        <w:rPr>
          <w:sz w:val="24"/>
          <w:szCs w:val="24"/>
        </w:rPr>
      </w:pPr>
    </w:p>
    <w:p w:rsidR="000D5211" w:rsidRPr="00FC685D" w:rsidRDefault="000D5211" w:rsidP="000D5211">
      <w:pPr>
        <w:pStyle w:val="a6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 Развитие потребительского рынка отражает состояние экономики страны, эффективность всей системы хозяйствования.</w:t>
      </w:r>
    </w:p>
    <w:p w:rsidR="000D5211" w:rsidRPr="00FC685D" w:rsidRDefault="000D5211" w:rsidP="000D5211">
      <w:pPr>
        <w:pStyle w:val="a6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Рынок торговли и услуг в целом стабильно развивается на территории муниципального образования Кежемский район. Ведущее положение занимает сектор частного предпринимательства. Его состояние и деятельность играет определяющую роль в обеспечении населения продуктами питания, непродовольственными товарами.</w:t>
      </w:r>
    </w:p>
    <w:p w:rsidR="000D5211" w:rsidRPr="00FC685D" w:rsidRDefault="000D5211" w:rsidP="000D5211">
      <w:pPr>
        <w:pStyle w:val="a6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Сфера торговли Кежемского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01.01.2020 года </w:t>
      </w:r>
      <w:r w:rsidRPr="00FC685D">
        <w:rPr>
          <w:rFonts w:ascii="Times New Roman" w:hAnsi="Times New Roman" w:cs="Times New Roman"/>
          <w:sz w:val="24"/>
          <w:szCs w:val="24"/>
        </w:rPr>
        <w:t>представлена хозяйствующими субъектами: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>162 магазина, в том числе,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2 супермаркета;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11 специализированных продовольственных магазинов;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49специализированных непродовольственных магазинов;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74 </w:t>
      </w:r>
      <w:proofErr w:type="spellStart"/>
      <w:r w:rsidRPr="00FC685D">
        <w:rPr>
          <w:rFonts w:ascii="Times New Roman" w:hAnsi="Times New Roman" w:cs="Times New Roman"/>
          <w:spacing w:val="3"/>
          <w:sz w:val="24"/>
          <w:szCs w:val="24"/>
        </w:rPr>
        <w:t>минимаркета</w:t>
      </w:r>
      <w:proofErr w:type="spellEnd"/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26 прочие магазины;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18 павильонов;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 xml:space="preserve">2 палатки/киоска; 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>8 аптек и аптечных магазинов;</w:t>
      </w:r>
    </w:p>
    <w:p w:rsidR="000D5211" w:rsidRPr="00FC685D" w:rsidRDefault="000D5211" w:rsidP="000D52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720" w:right="540" w:hanging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C685D">
        <w:rPr>
          <w:rFonts w:ascii="Times New Roman" w:hAnsi="Times New Roman" w:cs="Times New Roman"/>
          <w:spacing w:val="3"/>
          <w:sz w:val="24"/>
          <w:szCs w:val="24"/>
        </w:rPr>
        <w:t>4 аптечных киоска/пункта.</w:t>
      </w:r>
    </w:p>
    <w:p w:rsidR="000D5211" w:rsidRPr="00FC685D" w:rsidRDefault="000D5211" w:rsidP="000D5211">
      <w:pPr>
        <w:pStyle w:val="a6"/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Потребительский рынок классифицируется по товарному признаку: продовольственный, непродовольственный и смешанный сектор.</w:t>
      </w:r>
    </w:p>
    <w:p w:rsidR="000D5211" w:rsidRPr="00FC685D" w:rsidRDefault="000D5211" w:rsidP="000D5211">
      <w:pPr>
        <w:pStyle w:val="a3"/>
        <w:spacing w:line="300" w:lineRule="exact"/>
        <w:ind w:firstLine="0"/>
        <w:rPr>
          <w:sz w:val="24"/>
          <w:szCs w:val="24"/>
        </w:rPr>
      </w:pPr>
    </w:p>
    <w:p w:rsidR="000D5211" w:rsidRPr="007219F0" w:rsidRDefault="000D5211" w:rsidP="000D52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2.2. в сфере ритуальных услуг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5211" w:rsidRPr="00FC685D" w:rsidRDefault="000D5211" w:rsidP="000D521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C685D">
        <w:t xml:space="preserve">Рынок ритуальных услуг является </w:t>
      </w:r>
      <w:r w:rsidRPr="00FC685D">
        <w:rPr>
          <w:color w:val="000000"/>
        </w:rPr>
        <w:t xml:space="preserve">важным элементом рыночной системы хозяйствования, имеющие свои специфические особенности и параметры, а также является </w:t>
      </w:r>
      <w:r w:rsidRPr="00FC685D">
        <w:t>одной из наиболее социально значимых отраслей для населения Кежемского района.</w:t>
      </w:r>
    </w:p>
    <w:p w:rsidR="000D5211" w:rsidRPr="00FC685D" w:rsidRDefault="000D5211" w:rsidP="000D521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C685D">
        <w:t>В районе действует одна организация частной формы собственности и индивидуальный предприниматель. Муниципальные организации на рынке ритуальных услуг отсутствуют.</w:t>
      </w:r>
    </w:p>
    <w:p w:rsidR="000D5211" w:rsidRPr="00FC685D" w:rsidRDefault="000D5211" w:rsidP="000D5211">
      <w:pPr>
        <w:pStyle w:val="a8"/>
        <w:shd w:val="clear" w:color="auto" w:fill="FFFFFF"/>
        <w:spacing w:before="0" w:beforeAutospacing="0" w:after="0" w:afterAutospacing="0"/>
        <w:ind w:left="-709" w:firstLine="255"/>
        <w:jc w:val="both"/>
      </w:pPr>
    </w:p>
    <w:p w:rsidR="000D5211" w:rsidRPr="007219F0" w:rsidRDefault="000D5211" w:rsidP="000D5211">
      <w:pPr>
        <w:pStyle w:val="a8"/>
        <w:shd w:val="clear" w:color="auto" w:fill="FFFFFF"/>
        <w:spacing w:before="0" w:beforeAutospacing="0" w:after="0" w:afterAutospacing="0"/>
        <w:ind w:left="-709" w:firstLine="255"/>
        <w:jc w:val="center"/>
        <w:rPr>
          <w:b/>
          <w:i/>
        </w:rPr>
      </w:pPr>
      <w:r w:rsidRPr="007219F0">
        <w:rPr>
          <w:b/>
          <w:i/>
        </w:rPr>
        <w:t>2.3. в сфере кадастровых и землеустроительных работ.</w:t>
      </w:r>
    </w:p>
    <w:p w:rsidR="000D5211" w:rsidRPr="00FC685D" w:rsidRDefault="000D5211" w:rsidP="000D5211">
      <w:pPr>
        <w:pStyle w:val="a8"/>
        <w:shd w:val="clear" w:color="auto" w:fill="FFFFFF"/>
        <w:spacing w:before="0" w:beforeAutospacing="0" w:after="0" w:afterAutospacing="0"/>
        <w:ind w:left="-709" w:firstLine="255"/>
        <w:jc w:val="both"/>
      </w:pPr>
    </w:p>
    <w:p w:rsidR="000D5211" w:rsidRPr="00FC685D" w:rsidRDefault="000D5211" w:rsidP="000D5211">
      <w:pPr>
        <w:pStyle w:val="a8"/>
        <w:shd w:val="clear" w:color="auto" w:fill="FFFFFF"/>
        <w:spacing w:before="0" w:beforeAutospacing="0" w:after="0" w:afterAutospacing="0"/>
        <w:ind w:left="-709" w:firstLine="255"/>
        <w:jc w:val="both"/>
      </w:pPr>
    </w:p>
    <w:p w:rsidR="000D5211" w:rsidRPr="00FC685D" w:rsidRDefault="000D5211" w:rsidP="000D521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Кежемском районе осуществляет деятельность в сфере кадастра </w:t>
      </w:r>
      <w:r w:rsidRPr="00FC68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землеустроительных работ 1 организация частной формы собственности – ООО «Перспектива».</w:t>
      </w:r>
    </w:p>
    <w:p w:rsidR="000D5211" w:rsidRPr="00FC685D" w:rsidRDefault="000D5211" w:rsidP="000D5211">
      <w:pPr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2.4.  в сфере теплоснабжения (производства тепловой энергии)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5211" w:rsidRPr="00FC685D" w:rsidRDefault="000D5211" w:rsidP="000D521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Всего в Кежемском районе на 01.01.2020 года 2 организации коммунального комплекса, осуществляющих оказание услуг по теплоснабжению и использующих объекты коммунальной инфраструктуры на праве частной собственности, по договору аренды или концессии: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Ангарский филиал АО «Красноярская региональная энергетическая компания» (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КрасЭко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) предоставляет услуги теплоснабжения г. Кодинск, 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п.Недокура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п.Имбинский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с.Заледеево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д.Тагара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- ООО «Поток» предоставляет услуги теплоснабжения в школе </w:t>
      </w:r>
      <w:proofErr w:type="spellStart"/>
      <w:r w:rsidRPr="00FC685D">
        <w:rPr>
          <w:rFonts w:ascii="Times New Roman" w:hAnsi="Times New Roman" w:cs="Times New Roman"/>
          <w:color w:val="000000"/>
          <w:sz w:val="24"/>
          <w:szCs w:val="24"/>
        </w:rPr>
        <w:t>с.Заледеево</w:t>
      </w:r>
      <w:proofErr w:type="spellEnd"/>
      <w:r w:rsidRPr="00FC6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211" w:rsidRPr="00FC685D" w:rsidRDefault="000D5211" w:rsidP="000D5211">
      <w:pPr>
        <w:widowControl w:val="0"/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требованиями Федерального закона от 27.07.2010 № 190- ФЗ «О теплоснабжении» схемы теплоснабжения </w:t>
      </w:r>
      <w:r w:rsidR="00020A7F">
        <w:rPr>
          <w:rFonts w:ascii="Times New Roman" w:eastAsia="Times New Roman" w:hAnsi="Times New Roman" w:cs="Times New Roman"/>
          <w:sz w:val="24"/>
          <w:szCs w:val="24"/>
        </w:rPr>
        <w:t>актуализированы и размещены на официальном сайте муниципального образования Кежемский район.</w:t>
      </w:r>
    </w:p>
    <w:p w:rsidR="000D5211" w:rsidRPr="00FC685D" w:rsidRDefault="000D5211" w:rsidP="000D5211">
      <w:pPr>
        <w:widowControl w:val="0"/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ab/>
        <w:t xml:space="preserve">На территории Кежемского района, 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промзона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 г. Кодинск с 2018 г. компания АО «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КрасЭКо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» для снижения затрат на производство тепловой энергии и горячего водоснабжения реализует масштабный проект «Реконструкция 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электрокотельной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 в г. Кодинск с переводом в пиковый режим. Установка двух котлов на 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биотопливе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 мощностью 20МВт», с возможностью дополнительного котлового оборудования наращивания мощности до 30МВТ.</w:t>
      </w:r>
    </w:p>
    <w:p w:rsidR="000D5211" w:rsidRPr="00FC685D" w:rsidRDefault="000D5211" w:rsidP="000D5211">
      <w:pPr>
        <w:widowControl w:val="0"/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ab/>
        <w:t xml:space="preserve">В конце 2019г. основные строительно-монтажные работы по 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биокотельной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 были завершены.</w:t>
      </w:r>
    </w:p>
    <w:p w:rsidR="000D5211" w:rsidRPr="00FC685D" w:rsidRDefault="000D5211" w:rsidP="000D5211">
      <w:pPr>
        <w:widowControl w:val="0"/>
        <w:tabs>
          <w:tab w:val="left" w:pos="709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ab/>
        <w:t xml:space="preserve">На сегодняшний день оборудование котельной находится на комплексной проверке. Ввод 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биокотельной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 в общую схему теплоснабжения г. Кодинск АО «</w:t>
      </w:r>
      <w:proofErr w:type="spellStart"/>
      <w:r w:rsidRPr="00FC685D">
        <w:rPr>
          <w:rFonts w:ascii="Times New Roman" w:eastAsia="Times New Roman" w:hAnsi="Times New Roman" w:cs="Times New Roman"/>
          <w:sz w:val="24"/>
          <w:szCs w:val="24"/>
        </w:rPr>
        <w:t>КрасЭКо</w:t>
      </w:r>
      <w:proofErr w:type="spellEnd"/>
      <w:r w:rsidRPr="00FC685D">
        <w:rPr>
          <w:rFonts w:ascii="Times New Roman" w:eastAsia="Times New Roman" w:hAnsi="Times New Roman" w:cs="Times New Roman"/>
          <w:sz w:val="24"/>
          <w:szCs w:val="24"/>
        </w:rPr>
        <w:t xml:space="preserve">» не определен ввиду продолжающихся пуско-наладочных работ, проведение которых осложняется ограничениями связанными с эпидемиологической обстановкой. 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2.5. в сфере транспортирования твердых коммунальных отходов.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5D">
        <w:rPr>
          <w:rFonts w:ascii="Times New Roman" w:eastAsia="Calibri" w:hAnsi="Times New Roman" w:cs="Times New Roman"/>
          <w:sz w:val="24"/>
          <w:szCs w:val="24"/>
        </w:rPr>
        <w:t>Предоставление коммунальной услуги по обращению с ТКО осуществляется региональным оператором, выбранным в результате конкурсного отбора, предусмотренного частью 4 статьи 24.6 Федерального закона от 24 июня 1998 г. № 89-ФЗ «Об отходах производства и потребления».</w:t>
      </w:r>
    </w:p>
    <w:p w:rsidR="000D5211" w:rsidRPr="00FC685D" w:rsidRDefault="000D5211" w:rsidP="000D5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color w:val="000000"/>
          <w:sz w:val="24"/>
          <w:szCs w:val="24"/>
        </w:rPr>
        <w:t>Эксплуатацию объектов, используемых для утилизации (захоронения) твердых бытовых отходов с 2020 года осуществляет АО "Автоспецбаза".</w:t>
      </w:r>
    </w:p>
    <w:p w:rsidR="000D5211" w:rsidRPr="00FC685D" w:rsidRDefault="000D5211" w:rsidP="000D5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На территории Кежемского района на </w:t>
      </w:r>
      <w:r w:rsidR="00200555">
        <w:rPr>
          <w:rFonts w:ascii="Times New Roman" w:hAnsi="Times New Roman" w:cs="Times New Roman"/>
          <w:sz w:val="24"/>
          <w:szCs w:val="24"/>
        </w:rPr>
        <w:t>01.01.2021</w:t>
      </w:r>
      <w:r w:rsidRPr="00FC685D">
        <w:rPr>
          <w:rFonts w:ascii="Times New Roman" w:hAnsi="Times New Roman" w:cs="Times New Roman"/>
          <w:sz w:val="24"/>
          <w:szCs w:val="24"/>
        </w:rPr>
        <w:t xml:space="preserve"> года наличие отходов производства и потребления (далее – отходы) составило </w:t>
      </w:r>
      <w:r w:rsidR="00200555">
        <w:rPr>
          <w:rFonts w:ascii="Times New Roman" w:hAnsi="Times New Roman" w:cs="Times New Roman"/>
          <w:sz w:val="24"/>
          <w:szCs w:val="24"/>
        </w:rPr>
        <w:t>10 118,94</w:t>
      </w:r>
      <w:r w:rsidRPr="00FC685D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2.6. в сфере благоустройства городской среды.</w:t>
      </w:r>
    </w:p>
    <w:p w:rsidR="000D5211" w:rsidRPr="00FC685D" w:rsidRDefault="000D5211" w:rsidP="000D521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В 2020 году муниципальное образование Кежемский район приняло участие в реализации государственных программ Красноярского края и национального проекта по благоустройству:</w:t>
      </w:r>
    </w:p>
    <w:p w:rsidR="000D5211" w:rsidRPr="00FC685D" w:rsidRDefault="000D5211" w:rsidP="000D5211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- национальный проект «Жилье и городская среда», в части реализации регионального проекта «Формирование комфортной городской среды на территории Красноярского края».  Общий объем финансирования на 2020 год составил 7626,424 тыс. руб., в том числе федеральный бюджет – 6921,795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руб., краевой бюджет – 364,305 тыс. руб., местный бюджет – 343,32409 тыс. руб. Субсидия освоена 100 %.</w:t>
      </w:r>
    </w:p>
    <w:p w:rsidR="000D5211" w:rsidRPr="00FC685D" w:rsidRDefault="000D5211" w:rsidP="000D521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исполнения мероприятий является количество реализованных мероприятий по благоустройству общественных мест (общественная территория - "Сквер Памяти" (от перекрестка улиц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и Колесниченко до мемориала 50 лет Победы; устройство дополнительного тротуара) и мероприятия по благоустройству дворовых площадей (дворовая территория - ул.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D5211" w:rsidRPr="00FC685D" w:rsidRDefault="000D5211" w:rsidP="000D5211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«Содействие развитию местного самоуправления»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получили субсидию в конкурсах, связанных с благоустройством территорий сельских поселений в рамках конкурсов «Жители – за чистоту и благоустройство» и «Инициатива </w:t>
      </w:r>
      <w:r w:rsidRPr="00FC685D">
        <w:rPr>
          <w:rFonts w:ascii="Times New Roman" w:hAnsi="Times New Roman" w:cs="Times New Roman"/>
          <w:sz w:val="24"/>
          <w:szCs w:val="24"/>
        </w:rPr>
        <w:lastRenderedPageBreak/>
        <w:t xml:space="preserve">жителей – эффективность в работе» муниципальные образования: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Имбинский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Яркинский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Ирбинский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сельсовет и Заледеевский сельсовет. </w:t>
      </w:r>
    </w:p>
    <w:p w:rsidR="000D5211" w:rsidRPr="00FC685D" w:rsidRDefault="000D5211" w:rsidP="000D5211">
      <w:pPr>
        <w:autoSpaceDE w:val="0"/>
        <w:autoSpaceDN w:val="0"/>
        <w:adjustRightInd w:val="0"/>
        <w:spacing w:line="300" w:lineRule="exact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Перспективным направлением развития рынка является создание условий для обеспечения повышения уровня благоустройства территорий муниципальных образований Кежемского района.</w:t>
      </w:r>
    </w:p>
    <w:p w:rsidR="000D5211" w:rsidRPr="007219F0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2.7. в сфере выполнения работ по содержанию и текущему ремонту общего имущества собственников помещений в многоквартирном доме.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Кежемского района находится 88 многоквартирных домов. По состоянию на 01.01.2020 года общая площадь жилищного фонда всех форм собственности составила 478,910 тыс. кв. м. 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hAnsi="Times New Roman" w:cs="Times New Roman"/>
          <w:color w:val="000000"/>
          <w:sz w:val="24"/>
          <w:szCs w:val="24"/>
        </w:rPr>
        <w:t>Общая площадь жилищного фонда всех форм собственности, приходящаяся на 1 жителя в 2019 году составила 23,569 кв.м./чел.</w:t>
      </w:r>
    </w:p>
    <w:p w:rsidR="000D5211" w:rsidRPr="00FC685D" w:rsidRDefault="000D5211" w:rsidP="000D5211">
      <w:pPr>
        <w:pStyle w:val="a6"/>
        <w:ind w:left="-284" w:right="-58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Содержание и управление жилищным фондом на территории города Кодинск осуществляют 4 управляющих организаций частной формы собственности. Часть жилых домов находится в непосредственном управлении собственников жилых помещений.</w:t>
      </w:r>
    </w:p>
    <w:p w:rsidR="000D5211" w:rsidRPr="007219F0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2.8.  в сфере </w:t>
      </w:r>
      <w:r w:rsidRPr="007219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11" w:rsidRPr="00FC685D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В  районе осуществляют свою деятельность два перевозчика автомобильным пассажирским транспортом: </w:t>
      </w:r>
    </w:p>
    <w:p w:rsidR="000D5211" w:rsidRPr="00FC685D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1.Муниципальное унитарное автотранспортное предприятие Кежемского района;</w:t>
      </w:r>
    </w:p>
    <w:p w:rsidR="000D5211" w:rsidRPr="00FC685D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2.ИП Дружинина О.Н.</w:t>
      </w:r>
    </w:p>
    <w:p w:rsidR="000D5211" w:rsidRPr="00FC685D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Перевезено пассажиров автомобильным транспортом в 2020 году – 142,204 тыс. чел.</w:t>
      </w:r>
    </w:p>
    <w:p w:rsidR="000D5211" w:rsidRPr="00FC685D" w:rsidRDefault="000D5211" w:rsidP="000D5211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Перевозка работников к месту работы осуществляется транспортными средствами организаций. </w:t>
      </w:r>
    </w:p>
    <w:p w:rsidR="000D5211" w:rsidRPr="00FC685D" w:rsidRDefault="000D5211" w:rsidP="000D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2.9. в сфере </w:t>
      </w:r>
      <w:r w:rsidRPr="007219F0">
        <w:rPr>
          <w:rFonts w:ascii="Times New Roman" w:eastAsia="Calibri" w:hAnsi="Times New Roman" w:cs="Times New Roman"/>
          <w:b/>
          <w:i/>
          <w:sz w:val="24"/>
          <w:szCs w:val="24"/>
        </w:rPr>
        <w:t>перевозки пассажиров и багажа легковым такси.</w:t>
      </w:r>
    </w:p>
    <w:p w:rsidR="000D5211" w:rsidRPr="00FC685D" w:rsidRDefault="000D5211" w:rsidP="000D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pStyle w:val="a6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5D">
        <w:rPr>
          <w:rFonts w:ascii="Times New Roman" w:eastAsia="Calibri" w:hAnsi="Times New Roman" w:cs="Times New Roman"/>
          <w:sz w:val="24"/>
          <w:szCs w:val="24"/>
        </w:rPr>
        <w:t>На текущий момент доля хозяйствующих субъектов частной формы собственности, осуществляющих деятельность по перевозке пассажиров и багажа легковым такси, составляет 100 %.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2.10. в сфере обработки древесины и производства изделий из дерева.</w:t>
      </w:r>
    </w:p>
    <w:p w:rsidR="000D5211" w:rsidRPr="00FC685D" w:rsidRDefault="000D5211" w:rsidP="000D52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Данный вид деятельности в районе осуществляет ряд предприятий : ООО «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Приангарский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ЛПК», ФКУ ОИУ-1 ОУХД ГУФСИН России по Красноярскому краю, ООО «Л.Л.Т.», ООО «Ангара - Лес», основным видом деятельности которых является производство пиломатериалов.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Заготовка древесины в районе ведется на основании договоров аренды, договоров постоянного (бессрочного) пользования и лесных аукционов, по санитарным рубкам - в рамках государственных контрактов. Снижение роста заготовок обусловлено отсутствием сбыта древесины на мировом рынке (в т.ч. в Китае) из –за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Федеральное казенное учреждение объединение исправительных учреждений № 1 ОУХД ГУФСИН России по Красноярскому краю – единственное государственное предприятие, которое работает на заготовке и сплаве древесины более 30 лет.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На протяжении длительного времени ООО «Карат-Лес» занимается заготовкой и сплавом древесины на 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Лесосибирский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деревообрабатывающий комбинат. В настоящее время </w:t>
      </w:r>
      <w:r w:rsidRPr="00FC685D">
        <w:rPr>
          <w:rFonts w:ascii="Times New Roman" w:hAnsi="Times New Roman" w:cs="Times New Roman"/>
          <w:sz w:val="24"/>
          <w:szCs w:val="24"/>
        </w:rPr>
        <w:lastRenderedPageBreak/>
        <w:t>объем заготовок составляет около 200,0 тыс. м</w:t>
      </w:r>
      <w:r w:rsidRPr="00FC685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C685D">
        <w:rPr>
          <w:rFonts w:ascii="Times New Roman" w:hAnsi="Times New Roman" w:cs="Times New Roman"/>
          <w:sz w:val="24"/>
          <w:szCs w:val="24"/>
        </w:rPr>
        <w:t>в год, что является одним из лучших показателей в районе.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На предприятии ведется работа по расширению лесосырьевой базы, модернизации лесозаготовительного оборудования и технологии лесозаготовок в целях рационального лесопользования и увеличения объемов заготовки. 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ООО «Карат-Лес» ежегодно проводит лесохозяйственные мероприятия, направленные на восстановление, охрану и защиту леса.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Приангарский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ЛПК» является самым крупным предприятием района. Предприятие использует современную технологию производства на уровне ряда других современных предприятий Сибири и Дальнего Востока. 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С 2019 года в полную силу начало свою работу предприятие ООО «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АнгараЛес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» (инвестиционный проект). </w:t>
      </w:r>
      <w:r w:rsidR="00200555">
        <w:rPr>
          <w:rFonts w:ascii="Times New Roman" w:hAnsi="Times New Roman" w:cs="Times New Roman"/>
          <w:sz w:val="24"/>
          <w:szCs w:val="24"/>
        </w:rPr>
        <w:t xml:space="preserve">В начале 2021 года производится запуск завода по производству паллет. 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Увеличивая объемы заготовки и вывозки леса, предприятия обеспечивают занятость населения района. </w:t>
      </w:r>
    </w:p>
    <w:p w:rsidR="000D5211" w:rsidRPr="00FC685D" w:rsidRDefault="000D5211" w:rsidP="000D5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pStyle w:val="a6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2.11. в сфере </w:t>
      </w:r>
      <w:r w:rsidRPr="007219F0">
        <w:rPr>
          <w:rFonts w:ascii="Times New Roman" w:eastAsia="Calibri" w:hAnsi="Times New Roman" w:cs="Times New Roman"/>
          <w:b/>
          <w:i/>
          <w:sz w:val="24"/>
          <w:szCs w:val="24"/>
        </w:rPr>
        <w:t>ремонта автотранспортных средств.</w:t>
      </w:r>
    </w:p>
    <w:p w:rsidR="000D5211" w:rsidRPr="00FC685D" w:rsidRDefault="000D5211" w:rsidP="000D521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pStyle w:val="a6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85D">
        <w:rPr>
          <w:rFonts w:ascii="Times New Roman" w:eastAsia="Times New Roman" w:hAnsi="Times New Roman" w:cs="Times New Roman"/>
          <w:sz w:val="24"/>
          <w:szCs w:val="24"/>
        </w:rPr>
        <w:t>На территории Кежемского района деятельность  в сфере ремонта автотранспортных средств осуществляют организации частной формы собственности.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pStyle w:val="a6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2.12. в сфере </w:t>
      </w:r>
      <w:r w:rsidRPr="007219F0">
        <w:rPr>
          <w:rFonts w:ascii="Times New Roman" w:eastAsia="Calibri" w:hAnsi="Times New Roman" w:cs="Times New Roman"/>
          <w:b/>
          <w:i/>
          <w:sz w:val="24"/>
          <w:szCs w:val="24"/>
        </w:rPr>
        <w:t>наружной рекламы.</w:t>
      </w:r>
    </w:p>
    <w:p w:rsidR="000D5211" w:rsidRPr="00FC685D" w:rsidRDefault="000D5211" w:rsidP="000D5211">
      <w:pPr>
        <w:pStyle w:val="a6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5211" w:rsidRPr="00FC685D" w:rsidRDefault="000D5211" w:rsidP="000D5211">
      <w:pPr>
        <w:pStyle w:val="a6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Услуги в сфере наружной рекламы оказывает организация частной формы собственности – 100%. 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2.13. в сфере с</w:t>
      </w:r>
      <w:r w:rsidRPr="007219F0">
        <w:rPr>
          <w:rFonts w:ascii="Times New Roman" w:eastAsia="Calibri" w:hAnsi="Times New Roman" w:cs="Times New Roman"/>
          <w:b/>
          <w:i/>
          <w:sz w:val="24"/>
          <w:szCs w:val="24"/>
        </w:rPr>
        <w:t>оциальных услуг.</w:t>
      </w:r>
    </w:p>
    <w:p w:rsidR="000D5211" w:rsidRPr="00FC685D" w:rsidRDefault="000D5211" w:rsidP="000D5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85D">
        <w:rPr>
          <w:rFonts w:ascii="Times New Roman" w:eastAsia="Calibri" w:hAnsi="Times New Roman" w:cs="Times New Roman"/>
          <w:sz w:val="24"/>
          <w:szCs w:val="24"/>
        </w:rPr>
        <w:t>В районе активно действуют 10 СОНКО, в том числе 4 спортивного направления, 1-детско-молодежная, 1-патриотического направления, 3-действующие в области просвещения и образования,  1-в области защиты животных. Это - АНО «Центр просвещения «Светоч», МООВ Кежемского района, МДМОО К</w:t>
      </w:r>
      <w:r w:rsidRPr="00FC685D">
        <w:rPr>
          <w:rFonts w:ascii="Times New Roman" w:hAnsi="Times New Roman" w:cs="Times New Roman"/>
          <w:sz w:val="24"/>
          <w:szCs w:val="24"/>
        </w:rPr>
        <w:t>ежемского района</w:t>
      </w: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FC685D">
        <w:rPr>
          <w:rFonts w:ascii="Times New Roman" w:hAnsi="Times New Roman" w:cs="Times New Roman"/>
          <w:sz w:val="24"/>
          <w:szCs w:val="24"/>
        </w:rPr>
        <w:t xml:space="preserve">расноярского края </w:t>
      </w: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«Алые паруса», АНО «СК «Микст», </w:t>
      </w:r>
      <w:proofErr w:type="spellStart"/>
      <w:r w:rsidRPr="00FC685D">
        <w:rPr>
          <w:rFonts w:ascii="Times New Roman" w:eastAsia="Calibri" w:hAnsi="Times New Roman" w:cs="Times New Roman"/>
          <w:sz w:val="24"/>
          <w:szCs w:val="24"/>
        </w:rPr>
        <w:t>Кежемская</w:t>
      </w:r>
      <w:proofErr w:type="spellEnd"/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 районная общественная местная организация «Клуб </w:t>
      </w:r>
      <w:proofErr w:type="spellStart"/>
      <w:r w:rsidRPr="00FC685D">
        <w:rPr>
          <w:rFonts w:ascii="Times New Roman" w:eastAsia="Calibri" w:hAnsi="Times New Roman" w:cs="Times New Roman"/>
          <w:sz w:val="24"/>
          <w:szCs w:val="24"/>
        </w:rPr>
        <w:t>парапланерного</w:t>
      </w:r>
      <w:proofErr w:type="spellEnd"/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 спорта «Ангарские стрижи», АНО «Федерация Айкидо и </w:t>
      </w:r>
      <w:proofErr w:type="spellStart"/>
      <w:r w:rsidRPr="00FC685D">
        <w:rPr>
          <w:rFonts w:ascii="Times New Roman" w:eastAsia="Calibri" w:hAnsi="Times New Roman" w:cs="Times New Roman"/>
          <w:sz w:val="24"/>
          <w:szCs w:val="24"/>
        </w:rPr>
        <w:t>Айкидзюдзюцу</w:t>
      </w:r>
      <w:proofErr w:type="spellEnd"/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 по Красноярскому краю»</w:t>
      </w:r>
      <w:r w:rsidRPr="00FC685D">
        <w:rPr>
          <w:rFonts w:ascii="Times New Roman" w:hAnsi="Times New Roman" w:cs="Times New Roman"/>
          <w:sz w:val="24"/>
          <w:szCs w:val="24"/>
        </w:rPr>
        <w:t xml:space="preserve"> </w:t>
      </w: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(зарегистрирована на территории Кежемского района», </w:t>
      </w:r>
      <w:r w:rsidRPr="00FC685D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«Центр развития личности «Грани», Автономная некоммерческая организация «Центр общественных инициатив «Вектор развития», Автономная некоммерческая организация «Клуб восточных единоборств «Белый тигр», Местная общественная организация "</w:t>
      </w:r>
      <w:proofErr w:type="spellStart"/>
      <w:r w:rsidRPr="00FC685D">
        <w:rPr>
          <w:rFonts w:ascii="Times New Roman" w:hAnsi="Times New Roman" w:cs="Times New Roman"/>
          <w:sz w:val="24"/>
          <w:szCs w:val="24"/>
        </w:rPr>
        <w:t>Кодинский</w:t>
      </w:r>
      <w:proofErr w:type="spellEnd"/>
      <w:r w:rsidRPr="00FC685D">
        <w:rPr>
          <w:rFonts w:ascii="Times New Roman" w:hAnsi="Times New Roman" w:cs="Times New Roman"/>
          <w:sz w:val="24"/>
          <w:szCs w:val="24"/>
        </w:rPr>
        <w:t xml:space="preserve"> клуб защиты бездомных животных - "ВЕЛЕС".</w:t>
      </w:r>
    </w:p>
    <w:p w:rsidR="000D5211" w:rsidRPr="00FC685D" w:rsidRDefault="000D5211" w:rsidP="000D52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Они ежегодно  проводят в районе массовые спортивные, </w:t>
      </w:r>
      <w:proofErr w:type="spellStart"/>
      <w:r w:rsidRPr="00FC685D">
        <w:rPr>
          <w:rFonts w:ascii="Times New Roman" w:eastAsia="Calibri" w:hAnsi="Times New Roman" w:cs="Times New Roman"/>
          <w:sz w:val="24"/>
          <w:szCs w:val="24"/>
        </w:rPr>
        <w:t>культурно-досуговые</w:t>
      </w:r>
      <w:proofErr w:type="spellEnd"/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, образовательные и краеведческие мероприятия. Реализуют социальные проекты: </w:t>
      </w:r>
      <w:r w:rsidRPr="00FC685D">
        <w:rPr>
          <w:rFonts w:ascii="Times New Roman" w:hAnsi="Times New Roman" w:cs="Times New Roman"/>
          <w:sz w:val="24"/>
          <w:szCs w:val="24"/>
        </w:rPr>
        <w:t>«Твой ход», «Стерилизация бездомных кошек», Театральный десант «Помним героев», Клуб «Шахматное королевство», Кукольный театр для детей с ОВЗ «Мы вместе», «Молодежный концерт», «Подари радость», «Разрисованные стены», «Фестиваль красок»</w:t>
      </w:r>
      <w:r w:rsidRPr="00FC685D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президентского гранта «Ангарская школа фольклора и этнографии» и субсидии Министерства культуры Красноярского края  на развитие инновационных социальных проектов «Великая Отечественная война глазами молодых </w:t>
      </w:r>
      <w:proofErr w:type="spellStart"/>
      <w:r w:rsidRPr="00FC685D">
        <w:rPr>
          <w:rFonts w:ascii="Times New Roman" w:eastAsia="Calibri" w:hAnsi="Times New Roman" w:cs="Times New Roman"/>
          <w:sz w:val="24"/>
          <w:szCs w:val="24"/>
        </w:rPr>
        <w:t>ангарцев</w:t>
      </w:r>
      <w:proofErr w:type="spellEnd"/>
      <w:r w:rsidRPr="00FC685D">
        <w:rPr>
          <w:rFonts w:ascii="Times New Roman" w:eastAsia="Calibri" w:hAnsi="Times New Roman" w:cs="Times New Roman"/>
          <w:sz w:val="24"/>
          <w:szCs w:val="24"/>
        </w:rPr>
        <w:t>». Реализовано проектов в 2020 году на сумму: из краевого бюджета 700,00 тыс.руб., районного -22,187 тыс.руб.</w:t>
      </w:r>
    </w:p>
    <w:p w:rsidR="000D5211" w:rsidRPr="00FC685D" w:rsidRDefault="000D5211" w:rsidP="000D52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hd w:val="clear" w:color="auto" w:fill="FFFFFF"/>
        <w:spacing w:after="0" w:line="240" w:lineRule="auto"/>
        <w:ind w:firstLine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lastRenderedPageBreak/>
        <w:t>3. Проведение мониторинга состояния и развития конкурентной среды отраслей (сфер, товарных рынков) экономики муниципального образования Кежемский район.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hd w:val="clear" w:color="auto" w:fill="FFFFFF"/>
        <w:spacing w:after="0" w:line="240" w:lineRule="auto"/>
        <w:ind w:lef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Во исполнение требований Стандарта развития конкуренции в субъектах Российской Федерации, утвержденного распоряжением Правительства Российской Федерации от 05.09.2015 № 1738-р и пунктом 3.2. Соглашения организована работа по проведению мониторинга состояния и развития конкурентной среды отраслей (сфер, товарных рынков) экономики муниципального образования Кежемский район.</w:t>
      </w:r>
    </w:p>
    <w:p w:rsidR="000D5211" w:rsidRPr="00FC685D" w:rsidRDefault="000D5211" w:rsidP="000D5211">
      <w:pPr>
        <w:shd w:val="clear" w:color="auto" w:fill="FFFFFF"/>
        <w:spacing w:after="0" w:line="240" w:lineRule="auto"/>
        <w:ind w:left="-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Мониторинг осуществлялся посредством анкетирования </w:t>
      </w:r>
      <w:r w:rsidRPr="00FC685D">
        <w:rPr>
          <w:rFonts w:ascii="Times New Roman" w:hAnsi="Times New Roman" w:cs="Times New Roman"/>
          <w:bCs/>
          <w:sz w:val="24"/>
          <w:szCs w:val="24"/>
        </w:rPr>
        <w:t xml:space="preserve">субъектов предпринимательской деятельности о состоянии и развитии конкурентной среды </w:t>
      </w:r>
      <w:r w:rsidRPr="00FC685D">
        <w:rPr>
          <w:rFonts w:ascii="Times New Roman" w:hAnsi="Times New Roman" w:cs="Times New Roman"/>
          <w:sz w:val="24"/>
          <w:szCs w:val="24"/>
        </w:rPr>
        <w:t>отраслей (сфер, товарных рынков) экономики муниципального образования Кежемский район.</w:t>
      </w:r>
    </w:p>
    <w:p w:rsidR="000D5211" w:rsidRPr="00FC685D" w:rsidRDefault="000D5211" w:rsidP="000D5211">
      <w:pPr>
        <w:shd w:val="clear" w:color="auto" w:fill="FFFFFF"/>
        <w:spacing w:after="0" w:line="240" w:lineRule="auto"/>
        <w:ind w:firstLine="707"/>
        <w:jc w:val="center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shd w:val="clear" w:color="auto" w:fill="FFFFFF"/>
        <w:spacing w:after="0" w:line="240" w:lineRule="auto"/>
        <w:ind w:firstLine="70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3.1. Результаты опроса </w:t>
      </w:r>
      <w:r w:rsidRPr="007219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субъектов предпринимательской деятельности о состоянии и развитии конкурентной среды </w:t>
      </w:r>
      <w:r w:rsidRPr="007219F0">
        <w:rPr>
          <w:rFonts w:ascii="Times New Roman" w:hAnsi="Times New Roman" w:cs="Times New Roman"/>
          <w:b/>
          <w:i/>
          <w:sz w:val="24"/>
          <w:szCs w:val="24"/>
        </w:rPr>
        <w:t>отраслей (сфер, товарных рынков) экономики муниципального образования Кежемский район.</w:t>
      </w:r>
    </w:p>
    <w:p w:rsidR="000D5211" w:rsidRPr="00FC685D" w:rsidRDefault="000D5211" w:rsidP="000D5211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Оценка условий ведения бизнеса</w:t>
      </w:r>
    </w:p>
    <w:p w:rsidR="000D5211" w:rsidRPr="00FC685D" w:rsidRDefault="000D5211" w:rsidP="000D5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данным опроса наибольшее число респондентов (41,2%) считают, что условия ведения бизнеса в муниципальном образовании Кежемский район примерно такие же, как и в целом по Красноярскому краю.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29,4% опрошенных респондентов считают, что условия ведения бизнеса в районе определенно лучше в сравнении с краевыми.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Также есть мнение (17,6%), что в Кежемском районе немного хуже условия ведения бизнеса и 11,8% - немного лучше.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Эффективность деятельности органов местного самоуправления по созданию условий для развития малого и среднего предпринимательства</w:t>
      </w:r>
    </w:p>
    <w:p w:rsidR="000D5211" w:rsidRPr="00FC685D" w:rsidRDefault="000D5211" w:rsidP="000D5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 xml:space="preserve">70,6 % респондентов охарактеризовало деятельность деятельности органов местного самоуправления по созданию условий для развития малого и среднего предпринимательства хорошо и отлично. 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Мнения респондентов в данном вопросе также разделились и часть из опрошенных (29,4%) оценила эффективность работы органов местного самоуправления в качестве нормально.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Оценка качества и полноты информации об инвестиционной и предпринимательской деятельности, размещенной на официальном сайте Кежемского района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Респонденты оценили данный пункт по нескольким критериям: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нормально – 41,2%;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отлично – 35,3 %;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хорошо – 23,5%.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Оценка ресурсной обеспеченности Кежемского района</w:t>
      </w: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Оценка респондентами проводилась по 5-бальной шкале по следующим критериям: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Доступность необходимых трудовых ресурсов;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Качество дорожных сетей;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Доступность финансовых услуг;</w:t>
      </w:r>
    </w:p>
    <w:p w:rsidR="000D5211" w:rsidRPr="00FC685D" w:rsidRDefault="000D5211" w:rsidP="000D52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lastRenderedPageBreak/>
        <w:t>- Удобство прохождения услуг по подключению к инженерным сетям.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критерию «Доступность необходимых трудовых ресурсов» оценки распределились следующим образом: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 балла – 29,4%;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3 балла – 58,8%;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4 балла – 11,8%.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критерию «Качество дорожных сетей»: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1 балл – 23,5%;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 балла – 23,5%;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3 балла – 53%.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критерию «Доступность финансовых услуг» оценки распределились следующим образом: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1 балл – 5,9%;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 балла – 11,8%;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3 балла – 11,8%;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4 балла – 70,5%.</w:t>
      </w:r>
    </w:p>
    <w:p w:rsidR="000D5211" w:rsidRPr="00FC685D" w:rsidRDefault="000D5211" w:rsidP="000D5211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критерию «Удобство прохождения услуг по подключению к инженерным сетям» оценки распределились: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1 балл – 23,5%;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2 балла – 17,6%;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3 балла – 35,4%;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4 балла – 23,5%.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Влияние административных барьеров на текущую деятельность бизнеса и открытие нового бизнеса на рынке на территории муниципального образования Кежемский район</w:t>
      </w: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По данному вопросу мнения респондентов распределились следующим образом: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Административные барьеры отсутствуют – 58,8%;</w:t>
      </w:r>
    </w:p>
    <w:p w:rsidR="000D5211" w:rsidRPr="00FC685D" w:rsidRDefault="000D5211" w:rsidP="000D5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t>- Умеренное влияние – 41,2%;</w:t>
      </w: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Оценка состояния конкуренции и конкурентной среды</w:t>
      </w:r>
    </w:p>
    <w:p w:rsidR="000D5211" w:rsidRPr="00FC685D" w:rsidRDefault="000D5211" w:rsidP="000D52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Pr="00FC685D" w:rsidRDefault="000D5211" w:rsidP="000D5211">
      <w:pPr>
        <w:pStyle w:val="a9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 xml:space="preserve">Для оценки состояния конкуренции субъектов предпринимательской деятельности попросили выбрать утверждение, наиболее точно характеризующее условия ведения бизнеса, который он представляет. На данный вопрос наибольшее количество респондентов 47,2% ответили, что для сохранения рыночной позиции бизнеса необходимо регулярно (раз в год или чаще) предпринимать меры по повышению конкурентоспособности продукции/работ/услуг (снижение цен, повышение качество, развитие сопутствующих услуг, иное (умеренная конкуренция). </w:t>
      </w:r>
    </w:p>
    <w:p w:rsidR="000D5211" w:rsidRPr="00FC685D" w:rsidRDefault="000D5211" w:rsidP="000D5211">
      <w:pPr>
        <w:pStyle w:val="a9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- 17,6% опрошенных считают, что для сохранения рыночной позиции, необходимо регулярно (раз в год или чаще) предпринимать меры по повышению конкурентоспособности продукции/работ/услуг (снижение цен, повышение качество, развитие сопутствующих услуг, иное), а также время от времени (раз в 2-3 года) применять новые способы ее повышения, не используемые компанией ранее (высокая конкуренция);</w:t>
      </w:r>
    </w:p>
    <w:p w:rsidR="000D5211" w:rsidRPr="00FC685D" w:rsidRDefault="000D5211" w:rsidP="000D5211">
      <w:pPr>
        <w:pStyle w:val="a9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- 17,6% - 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повышения качества, развитие сопутствующих услуг, иное), не используемые компанией ранее – очень высокая конкуренция;</w:t>
      </w:r>
    </w:p>
    <w:p w:rsidR="000D5211" w:rsidRPr="00FC685D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- 17,6% затруднились  ответить  на данный  вопрос.</w:t>
      </w:r>
    </w:p>
    <w:p w:rsidR="000D5211" w:rsidRPr="00FC685D" w:rsidRDefault="000D5211" w:rsidP="000D5211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85D">
        <w:rPr>
          <w:rFonts w:ascii="Times New Roman" w:hAnsi="Times New Roman" w:cs="Times New Roman"/>
          <w:sz w:val="24"/>
          <w:szCs w:val="24"/>
        </w:rPr>
        <w:lastRenderedPageBreak/>
        <w:t>При опросе субъектов предпринимательской деятельности о предпринятых мерах за последние 3 года по повышению конкурентоспособности продукции, работ, услуг, мнения респондентов распределились следующим образом:</w:t>
      </w:r>
    </w:p>
    <w:p w:rsidR="000D5211" w:rsidRPr="00FC685D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- 45,5% - приобретение технического оборудования;</w:t>
      </w:r>
    </w:p>
    <w:p w:rsidR="000D5211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- 22,7% - обучение и переподготовка персонала;</w:t>
      </w:r>
    </w:p>
    <w:p w:rsidR="000D5211" w:rsidRPr="00FC685D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- 18,</w:t>
      </w:r>
      <w:r w:rsidRPr="00FC685D">
        <w:rPr>
          <w:rFonts w:ascii="Times New Roman" w:hAnsi="Times New Roman"/>
          <w:sz w:val="24"/>
          <w:szCs w:val="24"/>
        </w:rPr>
        <w:t>2% - не предпринималось никаких действий;</w:t>
      </w:r>
    </w:p>
    <w:p w:rsidR="000D5211" w:rsidRPr="00FC685D" w:rsidRDefault="000D5211" w:rsidP="000D5211">
      <w:pPr>
        <w:pStyle w:val="a9"/>
        <w:tabs>
          <w:tab w:val="left" w:pos="851"/>
        </w:tabs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- 13,6 % - новые способы продвижения продукции (маркетинговые стратегии).</w:t>
      </w:r>
    </w:p>
    <w:p w:rsidR="000D5211" w:rsidRPr="00FC685D" w:rsidRDefault="000D5211" w:rsidP="000D5211">
      <w:pPr>
        <w:pStyle w:val="a9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Оценивая количество конкурентов бизнеса,  23,5 % опрошенных указали большое число конкурентов,</w:t>
      </w:r>
    </w:p>
    <w:p w:rsidR="000D5211" w:rsidRPr="00FC685D" w:rsidRDefault="000D5211" w:rsidP="000D5211">
      <w:pPr>
        <w:pStyle w:val="a9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 xml:space="preserve">- 35,3%  опрошенных ответили о том, что количество конкурентов от 1 до 3,  </w:t>
      </w:r>
    </w:p>
    <w:p w:rsidR="000D5211" w:rsidRPr="00FC685D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 xml:space="preserve">- 35,3% указали на наличие от 4 до 8 конкурентов, </w:t>
      </w:r>
    </w:p>
    <w:p w:rsidR="000D5211" w:rsidRPr="00FC685D" w:rsidRDefault="000D5211" w:rsidP="000D5211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FC685D">
        <w:rPr>
          <w:rFonts w:ascii="Times New Roman" w:hAnsi="Times New Roman"/>
          <w:sz w:val="24"/>
          <w:szCs w:val="24"/>
        </w:rPr>
        <w:t>- 5,9% затруднились в ответе на данный вопрос.</w:t>
      </w:r>
    </w:p>
    <w:p w:rsidR="000D5211" w:rsidRPr="00FC685D" w:rsidRDefault="000D5211" w:rsidP="000D5211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ind w:left="-284" w:firstLine="284"/>
        <w:jc w:val="both"/>
      </w:pPr>
      <w:r w:rsidRPr="00FC685D">
        <w:t xml:space="preserve">         При проведении мониторинга внедрения стандарта развития конкуренции отрицательных факторов не установлено.</w:t>
      </w:r>
    </w:p>
    <w:p w:rsidR="000D5211" w:rsidRPr="00FC685D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211" w:rsidRPr="00FC685D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Default="000D5211" w:rsidP="000D5211">
      <w:pPr>
        <w:pStyle w:val="a6"/>
        <w:shd w:val="clear" w:color="auto" w:fill="FFFFFF"/>
        <w:spacing w:line="240" w:lineRule="atLeast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5D">
        <w:rPr>
          <w:rFonts w:ascii="Times New Roman" w:hAnsi="Times New Roman" w:cs="Times New Roman"/>
          <w:b/>
          <w:sz w:val="24"/>
          <w:szCs w:val="24"/>
        </w:rPr>
        <w:t>4. Сведения о достижении целевых значений показателей, установленных в плане мероприятий («дорожной карте») по содействию развитию конкуренции на территории муниципального образования Кежемский район по итогам 2020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5211" w:rsidRDefault="000D5211" w:rsidP="000D5211">
      <w:pPr>
        <w:pStyle w:val="a6"/>
        <w:shd w:val="clear" w:color="auto" w:fill="FFFFFF"/>
        <w:spacing w:line="240" w:lineRule="atLeast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Pr="007219F0">
        <w:rPr>
          <w:rFonts w:ascii="Times New Roman" w:hAnsi="Times New Roman" w:cs="Times New Roman"/>
          <w:b/>
          <w:i/>
          <w:sz w:val="24"/>
          <w:szCs w:val="24"/>
        </w:rPr>
        <w:t xml:space="preserve"> Системные мероприятия по содействию развития конкуренции в Кежемском районе Красноярского края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3827"/>
        <w:gridCol w:w="2127"/>
        <w:gridCol w:w="2799"/>
      </w:tblGrid>
      <w:tr w:rsidR="000D5211" w:rsidTr="007335FE">
        <w:tc>
          <w:tcPr>
            <w:tcW w:w="817" w:type="dxa"/>
            <w:tcBorders>
              <w:bottom w:val="nil"/>
            </w:tcBorders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nil"/>
            </w:tcBorders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799" w:type="dxa"/>
            <w:tcBorders>
              <w:bottom w:val="nil"/>
            </w:tcBorders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Результат выполнения мероприятия</w:t>
            </w:r>
          </w:p>
        </w:tc>
      </w:tr>
      <w:tr w:rsidR="000D5211" w:rsidTr="007335FE">
        <w:tc>
          <w:tcPr>
            <w:tcW w:w="817" w:type="dxa"/>
            <w:tcBorders>
              <w:top w:val="nil"/>
            </w:tcBorders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211" w:rsidTr="007335FE"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Разработка и проведение мероприятий, направленных на устранение (снижение) случаев применения способа «у единственного поставщика», применение процедур (конкурс, аукцион), установление единых требований к процедурам закупки  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2799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Оптимизация процедур  муниципальных закупок, обеспечение прозрачности и доступности процедуры  муниципальных закупок  в соответствии со ст.93 Федерального закона от 05.04.2013 № 44-ФЗ (ред. от 27.06.2019)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D5211" w:rsidTr="007335FE">
        <w:trPr>
          <w:trHeight w:val="1837"/>
        </w:trPr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исполнения положений Федерального Закона от 05.04.2013 №44-ФЗ «О контрактной системе в сфере закупок товаров, работ, услуг для государственных и муниципальных нужд» (далее-44-ФЗ) в части осуществления закупок у субъектов малого предпринимательства, рассчитанного с учетом части 1.1 статьи 30 44-ФЗ, осуществлено у субъектов малого предприн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имательства.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2019-2022</w:t>
            </w:r>
          </w:p>
        </w:tc>
        <w:tc>
          <w:tcPr>
            <w:tcW w:w="2799" w:type="dxa"/>
          </w:tcPr>
          <w:p w:rsidR="000D5211" w:rsidRPr="00DF39D3" w:rsidRDefault="00DF39D3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73A55" w:rsidRPr="00DF39D3">
              <w:rPr>
                <w:rFonts w:ascii="Times New Roman" w:hAnsi="Times New Roman" w:cs="Times New Roman"/>
                <w:sz w:val="18"/>
                <w:szCs w:val="18"/>
              </w:rPr>
              <w:t xml:space="preserve"> 2020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D5211" w:rsidRPr="00DF39D3">
              <w:rPr>
                <w:rFonts w:ascii="Times New Roman" w:hAnsi="Times New Roman" w:cs="Times New Roman"/>
                <w:sz w:val="18"/>
                <w:szCs w:val="18"/>
              </w:rPr>
              <w:t xml:space="preserve"> в 82 торгах было предоставлено преимущество СМП и СОНО, с совокупной НМЦК- 23 599,360 тыс. рублей.</w:t>
            </w:r>
          </w:p>
          <w:p w:rsidR="000D5211" w:rsidRPr="00DF39D3" w:rsidRDefault="00673A55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F39D3">
              <w:rPr>
                <w:rFonts w:ascii="Times New Roman" w:hAnsi="Times New Roman" w:cs="Times New Roman"/>
                <w:sz w:val="18"/>
                <w:szCs w:val="18"/>
              </w:rPr>
              <w:t>(Данные предоставлены по проведенным торгам МКУ «</w:t>
            </w:r>
            <w:proofErr w:type="spellStart"/>
            <w:r w:rsidRPr="00DF39D3">
              <w:rPr>
                <w:rFonts w:ascii="Times New Roman" w:hAnsi="Times New Roman" w:cs="Times New Roman"/>
                <w:sz w:val="18"/>
                <w:szCs w:val="18"/>
              </w:rPr>
              <w:t>СЭРСиЗКр</w:t>
            </w:r>
            <w:proofErr w:type="spellEnd"/>
            <w:r w:rsidRPr="00DF39D3">
              <w:rPr>
                <w:rFonts w:ascii="Times New Roman" w:hAnsi="Times New Roman" w:cs="Times New Roman"/>
                <w:sz w:val="18"/>
                <w:szCs w:val="18"/>
              </w:rPr>
              <w:t>» как уполномоченным органом.)</w:t>
            </w:r>
          </w:p>
        </w:tc>
      </w:tr>
      <w:tr w:rsidR="000D5211" w:rsidTr="007335FE"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ликвидации или реорганизации муниципальных унитарных предприятий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До 01.01.2023</w:t>
            </w:r>
          </w:p>
        </w:tc>
        <w:tc>
          <w:tcPr>
            <w:tcW w:w="2799" w:type="dxa"/>
          </w:tcPr>
          <w:p w:rsidR="000D5211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На территории Кежемского района по состоянию на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г. осуществляют деятельность 4 МУП.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году по МУП не проводились мероприятия по ликвидации и реорганизации.</w:t>
            </w:r>
          </w:p>
          <w:p w:rsidR="00DF39D3" w:rsidRPr="00EE2CC3" w:rsidRDefault="00912030" w:rsidP="009120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В соответствии с ФЗ от 27.12.2019 №485-фз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ликвидаци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и реорганизаци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МУП должна осуществиться до 01.01.2025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года)</w:t>
            </w:r>
          </w:p>
        </w:tc>
      </w:tr>
      <w:tr w:rsidR="000D5211" w:rsidTr="007335FE"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Опубликование и актуализация на официальном сайте муниципального образования в информационно-телекоммуникационной сети «Интернет» информации об объектах, находящихся в муниципальной собственности, а также перечень муниципального имущества, свободного от прав третьих лиц(за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799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Кежемского района от 24.10.2019 № 733-П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предпринимательства. Данное постановление  размещено на сайте Администрации Кежемского района </w:t>
            </w:r>
            <w:hyperlink r:id="rId6" w:history="1">
              <w:r w:rsidRPr="00EE2C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http://www.kezhemskiy.ru</w:t>
              </w:r>
            </w:hyperlink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D5211" w:rsidTr="007335FE"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на официальном сайте Администрации Кежемского района в  информационно-телекоммуникационной сети «Интернет» раздела по содействию развитию конкуренции и ведение его в актуальном виде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2019, ежегодно</w:t>
            </w:r>
          </w:p>
        </w:tc>
        <w:tc>
          <w:tcPr>
            <w:tcW w:w="2799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Администрации Кежемского района в  информационно-телекоммуникационной сети «Интернет» создан раздел по содействию развитию конкуренции в актуальной редакции на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0D5211" w:rsidTr="007335FE">
        <w:tc>
          <w:tcPr>
            <w:tcW w:w="81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Мониторинг развития конкуренции на территории Кежемского района</w:t>
            </w:r>
          </w:p>
        </w:tc>
        <w:tc>
          <w:tcPr>
            <w:tcW w:w="2127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2799" w:type="dxa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Аналитический отчет о результатах мониторинга состояния и развития конкурентной среды отраслей (сфер, товарных рынков)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за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размещена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а официальном сайте Администрации Кежемского района в 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D5211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11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9F0">
        <w:rPr>
          <w:rFonts w:ascii="Times New Roman" w:hAnsi="Times New Roman" w:cs="Times New Roman"/>
          <w:b/>
          <w:i/>
          <w:sz w:val="24"/>
          <w:szCs w:val="24"/>
        </w:rPr>
        <w:t>4.2. Мероприятия в отдельных отраслях (сферах, товарных рынках) экономики в Кежемском районе Красноярского края</w:t>
      </w:r>
    </w:p>
    <w:p w:rsidR="000D5211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16"/>
        <w:gridCol w:w="1864"/>
        <w:gridCol w:w="1119"/>
        <w:gridCol w:w="2021"/>
        <w:gridCol w:w="973"/>
        <w:gridCol w:w="1056"/>
        <w:gridCol w:w="2021"/>
      </w:tblGrid>
      <w:tr w:rsidR="000D5211" w:rsidTr="007335FE">
        <w:tc>
          <w:tcPr>
            <w:tcW w:w="516" w:type="dxa"/>
            <w:vMerge w:val="restart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Наименование отраслей (сфер, товарных рынков) экономики</w:t>
            </w:r>
          </w:p>
        </w:tc>
        <w:tc>
          <w:tcPr>
            <w:tcW w:w="1119" w:type="dxa"/>
            <w:vMerge w:val="restart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2021" w:type="dxa"/>
            <w:vMerge w:val="restart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Показатель (наименование, единицы измерения)</w:t>
            </w:r>
          </w:p>
        </w:tc>
        <w:tc>
          <w:tcPr>
            <w:tcW w:w="2029" w:type="dxa"/>
            <w:gridSpan w:val="2"/>
            <w:vAlign w:val="center"/>
          </w:tcPr>
          <w:p w:rsidR="000D5211" w:rsidRDefault="000D5211" w:rsidP="007335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Целевые значения показателя</w:t>
            </w:r>
          </w:p>
        </w:tc>
        <w:tc>
          <w:tcPr>
            <w:tcW w:w="2021" w:type="dxa"/>
            <w:vMerge w:val="restart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Результат выполнения мероприятий</w:t>
            </w:r>
          </w:p>
        </w:tc>
      </w:tr>
      <w:tr w:rsidR="000D5211" w:rsidTr="007335FE">
        <w:tc>
          <w:tcPr>
            <w:tcW w:w="516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0D5211" w:rsidRDefault="000D5211" w:rsidP="007335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Ключевые показатели (факт) по состоянию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6" w:type="dxa"/>
            <w:vAlign w:val="center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6"/>
                <w:szCs w:val="16"/>
              </w:rPr>
              <w:t>Достижение ключевых показателей (факт) по состоянию на 01.01.2021</w:t>
            </w:r>
          </w:p>
        </w:tc>
        <w:tc>
          <w:tcPr>
            <w:tcW w:w="2021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11" w:rsidTr="007335FE">
        <w:tc>
          <w:tcPr>
            <w:tcW w:w="516" w:type="dxa"/>
            <w:vMerge w:val="restart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dxa"/>
            <w:vMerge w:val="restart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Розничная торговля, в том числе лекарственными препаратами, медицинскими изделиями и сопутствующими товарами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Мониторинг цен на социально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начимые продовольственные товары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в предприятиях торговли, %</w:t>
            </w:r>
          </w:p>
        </w:tc>
        <w:tc>
          <w:tcPr>
            <w:tcW w:w="973" w:type="dxa"/>
            <w:vMerge w:val="restart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92,3%</w:t>
            </w:r>
          </w:p>
        </w:tc>
        <w:tc>
          <w:tcPr>
            <w:tcW w:w="1056" w:type="dxa"/>
            <w:vMerge w:val="restart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92,3%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Ежемесячно осуществляется мониторинг цен на социально значимые продовольственные товары в предприятиях торговли, отчет направляется в Министерство сельского хозяйства и торговли Красноярского края;</w:t>
            </w:r>
          </w:p>
        </w:tc>
      </w:tr>
      <w:tr w:rsidR="000D5211" w:rsidTr="007335FE">
        <w:tc>
          <w:tcPr>
            <w:tcW w:w="516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наиболее полного удовлетворения спроса населения на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потребительские товары за счет проводимых ярмарок на территории муниципального района, %</w:t>
            </w:r>
          </w:p>
        </w:tc>
        <w:tc>
          <w:tcPr>
            <w:tcW w:w="973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Созданы условия для наиболее полного удовлетворения спроса населения на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потребительские товары за счет проводимых ярмарок, план организации которых утвержден Постановлением Администрации Кежемского района от 20.11.2019 №795-п « Об утверждении сводного плана организации ярмарок на территории муниципального образования Кежемский район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год».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ритуальные услуги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eastAsia="Calibri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Мониторинг состояния развития конкуренции по гарантированному перечню услуг ритуального характера</w:t>
            </w:r>
          </w:p>
        </w:tc>
        <w:tc>
          <w:tcPr>
            <w:tcW w:w="973" w:type="dxa"/>
          </w:tcPr>
          <w:p w:rsidR="000D5211" w:rsidRDefault="000D5211" w:rsidP="007335FE">
            <w:pPr>
              <w:jc w:val="center"/>
            </w:pPr>
            <w:r w:rsidRPr="00BA22A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Default="000D5211" w:rsidP="007335FE">
            <w:pPr>
              <w:jc w:val="center"/>
            </w:pPr>
            <w:r w:rsidRPr="00BA22A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за  состоянием развития конкуренции по гарантированному перечню услуг ритуального характера.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кадастровые и землеустроительные работы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eastAsia="Calibri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состояния развития конкуренции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кадастровых и землеустроительных работ.</w:t>
            </w:r>
          </w:p>
        </w:tc>
        <w:tc>
          <w:tcPr>
            <w:tcW w:w="973" w:type="dxa"/>
          </w:tcPr>
          <w:p w:rsidR="000D5211" w:rsidRDefault="000D5211" w:rsidP="007335FE">
            <w:pPr>
              <w:jc w:val="center"/>
            </w:pPr>
            <w:r w:rsidRPr="00BF370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Default="000D5211" w:rsidP="007335FE">
            <w:pPr>
              <w:jc w:val="center"/>
            </w:pPr>
            <w:r w:rsidRPr="00BF370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 за  состоянием развития конкуренции 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кадастровых и землеустроительных работ.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теплоснабжение (производство тепловой энергии)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Передача в управление объектов жилищно-коммунального хозяйства на основе концессионных соглашений.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за деятельностью хозяйствующего субъекта в части развития систем централизованного теплоснабжения, внедрения современных технологий в сфере теплоснабжения.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транспортирование твердых коммунальных отходов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Pr="00EE2CC3" w:rsidRDefault="000D5211" w:rsidP="007335F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Мониторинг состояния развития конкуренции на рынке транспортирования твердых коммунальных отходов.</w:t>
            </w:r>
          </w:p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за деятельностью хозяйствующего субъекта, оказывающего услуги по транспортировке ТКО.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городской среды</w:t>
            </w:r>
          </w:p>
        </w:tc>
        <w:tc>
          <w:tcPr>
            <w:tcW w:w="1119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</w:tcPr>
          <w:p w:rsidR="000D5211" w:rsidRPr="00EE2CC3" w:rsidRDefault="000D5211" w:rsidP="007335FE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Мониторинг состояния развития конкуренции на рынке благоустройства городской среды</w:t>
            </w:r>
          </w:p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0F">
              <w:rPr>
                <w:rFonts w:ascii="Times New Roman" w:hAnsi="Times New Roman" w:cs="Times New Roman"/>
                <w:sz w:val="18"/>
                <w:szCs w:val="18"/>
              </w:rPr>
              <w:t xml:space="preserve">В рамках участия в государственной программе Красноярского края «Содействие органам местного самоуправления в формировании современной городской среды»                общий объем финансирования на 2020 год составил 7626,424 тыс. руб., в том числе федеральный бюджет – 6921,795 </w:t>
            </w:r>
            <w:proofErr w:type="spellStart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 xml:space="preserve"> руб., краевой бюджет – </w:t>
            </w:r>
            <w:r w:rsidRPr="00534A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364,305 тыс. руб., местный бюджет – 343,32409 тыс. руб. Субсидия освоена 100 %.  Показателем результативности исполнения мероприятий является количество реализованных мероприятий по благоустройству общественных мест (общественная территория - "Сквер Памяти" (от перекрестка улиц </w:t>
            </w:r>
            <w:proofErr w:type="spellStart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>Гайнулина</w:t>
            </w:r>
            <w:proofErr w:type="spellEnd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 xml:space="preserve"> и Колесниченко до мемориала 50 лет Победы; устройство дополнительного тротуара) и мероприятия по благоустройству дворовых площадей (дворовая территория - ул. </w:t>
            </w:r>
            <w:proofErr w:type="spellStart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>Гайнулина</w:t>
            </w:r>
            <w:proofErr w:type="spellEnd"/>
            <w:r w:rsidRPr="00534A0F">
              <w:rPr>
                <w:rFonts w:ascii="Times New Roman" w:hAnsi="Times New Roman" w:cs="Times New Roman"/>
                <w:sz w:val="18"/>
                <w:szCs w:val="18"/>
              </w:rPr>
              <w:t xml:space="preserve"> 1).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4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Мониторинг размещения на официальных сайтах информации организациями, осуществляющими управление МКД, в соответствии с установленными стандартами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на официальных сайтах информации в соответствии с Федеральным Законом от 21.07.2014 №209-ФЗ «О государственной информационной системе жилищно-коммунального хозяйства»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проведение конкурса на осуществление пассажирских перевозок наземным транспортом по </w:t>
            </w:r>
            <w:proofErr w:type="spellStart"/>
            <w:r w:rsidRPr="00EE2CC3">
              <w:rPr>
                <w:rFonts w:ascii="Times New Roman" w:eastAsia="Calibri" w:hAnsi="Times New Roman" w:cs="Times New Roman"/>
                <w:sz w:val="18"/>
                <w:szCs w:val="18"/>
              </w:rPr>
              <w:t>внутримуниципальным</w:t>
            </w:r>
            <w:proofErr w:type="spellEnd"/>
            <w:r w:rsidRPr="00EE2C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межмуниципальным маршрутам в Кежемском районе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конкурсы на осуществление пассажирских перевозок наземным транспортом по </w:t>
            </w:r>
            <w:proofErr w:type="spellStart"/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внутримуниципальным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маршрутам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в Кежемском районе.</w:t>
            </w:r>
          </w:p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На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по 10 муниципальным и 7 сезонным (дачным)  маршрутам, перевезено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142 204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пассажиров.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перевозка пассажиров и багажа легковым такси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состояния развития конкуренции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перевозки пассажиров и багажа легковым такси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 за  состоянием развития конкуренции 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перевозки пассажиров и багажа легковым такси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древесины и производство изделий из дерева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Информационная, консультационная поддержка по вопросам предоставления субсидии субъектам малого и среднего предпринимательства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  муниципальной программе «Развитие субъектов малого и среднего предпринимательства в Кежемском районе»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Оказана информационная, консультационная поддержка по вопросам предоставления субсидии субъектам малого и среднего 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предпринимательства согласно   муниципальной программе «Развитие субъектов малого и среднего предпринимательства в Кежемском районе», утвержденной Постановлением Администрацией Кежемского района от 08.02.2018 №94-п.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автотранспортных средств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состояния развития конкуренции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ремонта автотранспортных средств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 за  состоянием развития конкуренции 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ремонта автотранспортных средств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наружная реклама</w:t>
            </w: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состояния развития конкуренции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сфере наружной рекламы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 за  состоянием развития конкуренции  на рынке </w:t>
            </w: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в сфере наружной рекламы</w:t>
            </w:r>
          </w:p>
        </w:tc>
      </w:tr>
      <w:tr w:rsidR="000D5211" w:rsidTr="007335FE">
        <w:tc>
          <w:tcPr>
            <w:tcW w:w="516" w:type="dxa"/>
          </w:tcPr>
          <w:p w:rsidR="000D5211" w:rsidRDefault="000D5211" w:rsidP="007335F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4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социальные услуги</w:t>
            </w:r>
          </w:p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EE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организаций социально ориентированных НКО</w:t>
            </w:r>
          </w:p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В течении периода реализации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Информационная, консультационная поддержка СОНКО</w:t>
            </w:r>
          </w:p>
        </w:tc>
        <w:tc>
          <w:tcPr>
            <w:tcW w:w="973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6 ед.</w:t>
            </w:r>
          </w:p>
        </w:tc>
        <w:tc>
          <w:tcPr>
            <w:tcW w:w="1056" w:type="dxa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2021" w:type="dxa"/>
            <w:vAlign w:val="center"/>
          </w:tcPr>
          <w:p w:rsidR="000D5211" w:rsidRPr="00EE2CC3" w:rsidRDefault="000D5211" w:rsidP="007335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CC3">
              <w:rPr>
                <w:rFonts w:ascii="Times New Roman" w:hAnsi="Times New Roman" w:cs="Times New Roman"/>
                <w:sz w:val="18"/>
                <w:szCs w:val="18"/>
              </w:rPr>
              <w:t>Оказана информационная, консультационная поддержка СОНКО по вопросам предоставления субсидий  на реализацию муниципальной программы « Содействие развитию гражданского общества Кежемского района», утвержденной Постановлением Администрации Кежемского района от 15.10.2013 № 1206-п.</w:t>
            </w:r>
          </w:p>
        </w:tc>
      </w:tr>
    </w:tbl>
    <w:p w:rsidR="000D5211" w:rsidRPr="007219F0" w:rsidRDefault="000D5211" w:rsidP="000D5211">
      <w:pPr>
        <w:pStyle w:val="a6"/>
        <w:shd w:val="clear" w:color="auto" w:fill="FFFFFF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5211" w:rsidRPr="007219F0" w:rsidRDefault="000D5211" w:rsidP="000D5211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39" w:lineRule="atLeast"/>
        <w:ind w:left="928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по улучшению эффективности и результативности органов местного самоуправления в области содействия развитию конкуренции</w:t>
      </w:r>
    </w:p>
    <w:p w:rsidR="000D5211" w:rsidRPr="007219F0" w:rsidRDefault="000D5211" w:rsidP="000D5211">
      <w:pPr>
        <w:pStyle w:val="a6"/>
        <w:spacing w:line="240" w:lineRule="atLeast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9F0">
        <w:rPr>
          <w:rFonts w:ascii="Times New Roman" w:hAnsi="Times New Roman" w:cs="Times New Roman"/>
          <w:sz w:val="24"/>
          <w:szCs w:val="24"/>
        </w:rPr>
        <w:t>Администрацией Кежемского района выполнены все обязательства, установленные Соглашением. В последующей перспективе необходимо активизировать работу по развитию конкурентной среды в рамках заданных ориентиров государственной политики, обеспечить мониторинг исполнения «дорожной карты» и её актуализацию,  активизировать совместную работу с Координационным советом, обеспечить дальнейший мониторинг мнения потребителей и организовать анкетирование представителей бизнеса района для определения административных барьеров на рынках и путей их исключения, информировать население района и предпринимательское сообщество о состоянии конкуренции, а также о мерах, принимаемых для её развития.</w:t>
      </w:r>
      <w:r w:rsidRPr="007219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5211" w:rsidRPr="007219F0" w:rsidRDefault="000D5211" w:rsidP="000D5211">
      <w:pPr>
        <w:pStyle w:val="a6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дальнейшего развития конкуренции в районе необходимо:</w:t>
      </w:r>
    </w:p>
    <w:p w:rsidR="000D5211" w:rsidRPr="007219F0" w:rsidRDefault="000D5211" w:rsidP="000D5211">
      <w:pPr>
        <w:pStyle w:val="a6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9F0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-активнее содействовать развитию малого и среднего предпринимательства;</w:t>
      </w:r>
    </w:p>
    <w:p w:rsidR="000D5211" w:rsidRPr="007219F0" w:rsidRDefault="000D5211" w:rsidP="000D5211">
      <w:pPr>
        <w:pStyle w:val="a6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9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инвестиции хозяйствующих субъектов в развитие экономики района;</w:t>
      </w:r>
    </w:p>
    <w:p w:rsidR="000D5211" w:rsidRPr="007219F0" w:rsidRDefault="000D5211" w:rsidP="000D5211">
      <w:pPr>
        <w:pStyle w:val="a6"/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9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-содействовать развитию негосударственных социально-ориентированных некоммерческих организаций.</w:t>
      </w:r>
    </w:p>
    <w:p w:rsidR="000D5211" w:rsidRPr="00F75283" w:rsidRDefault="000D5211" w:rsidP="000D5211">
      <w:pPr>
        <w:tabs>
          <w:tab w:val="left" w:pos="6480"/>
          <w:tab w:val="left" w:pos="66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CC3" w:rsidRPr="000D5211" w:rsidRDefault="00EE2CC3" w:rsidP="000D5211">
      <w:pPr>
        <w:rPr>
          <w:szCs w:val="28"/>
        </w:rPr>
      </w:pPr>
    </w:p>
    <w:sectPr w:rsidR="00EE2CC3" w:rsidRPr="000D5211" w:rsidSect="00964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0EFC42"/>
    <w:lvl w:ilvl="0">
      <w:numFmt w:val="bullet"/>
      <w:lvlText w:val="*"/>
      <w:lvlJc w:val="left"/>
    </w:lvl>
  </w:abstractNum>
  <w:abstractNum w:abstractNumId="1">
    <w:nsid w:val="0E7257CC"/>
    <w:multiLevelType w:val="hybridMultilevel"/>
    <w:tmpl w:val="C9B60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E2C4C"/>
    <w:multiLevelType w:val="hybridMultilevel"/>
    <w:tmpl w:val="AA7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5654"/>
    <w:multiLevelType w:val="hybridMultilevel"/>
    <w:tmpl w:val="7302907E"/>
    <w:lvl w:ilvl="0" w:tplc="D8F846BE">
      <w:start w:val="5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5D8459E4"/>
    <w:multiLevelType w:val="hybridMultilevel"/>
    <w:tmpl w:val="030C43D8"/>
    <w:lvl w:ilvl="0" w:tplc="20B4206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167B8"/>
    <w:multiLevelType w:val="hybridMultilevel"/>
    <w:tmpl w:val="97E48AB8"/>
    <w:lvl w:ilvl="0" w:tplc="42D69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74AB7"/>
    <w:multiLevelType w:val="multilevel"/>
    <w:tmpl w:val="0B68D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7759"/>
    <w:rsid w:val="00020A7F"/>
    <w:rsid w:val="000955BB"/>
    <w:rsid w:val="000D5211"/>
    <w:rsid w:val="000E212F"/>
    <w:rsid w:val="00121A9A"/>
    <w:rsid w:val="00125A6B"/>
    <w:rsid w:val="00180C38"/>
    <w:rsid w:val="00200555"/>
    <w:rsid w:val="002A4714"/>
    <w:rsid w:val="00314363"/>
    <w:rsid w:val="003C5A92"/>
    <w:rsid w:val="003D7821"/>
    <w:rsid w:val="003F49AF"/>
    <w:rsid w:val="004535C4"/>
    <w:rsid w:val="00534A0F"/>
    <w:rsid w:val="00545134"/>
    <w:rsid w:val="00552A73"/>
    <w:rsid w:val="00590211"/>
    <w:rsid w:val="00647C38"/>
    <w:rsid w:val="00662AA2"/>
    <w:rsid w:val="00673A55"/>
    <w:rsid w:val="006A4029"/>
    <w:rsid w:val="006E739F"/>
    <w:rsid w:val="007219F0"/>
    <w:rsid w:val="007D2BD9"/>
    <w:rsid w:val="00885D18"/>
    <w:rsid w:val="008F5262"/>
    <w:rsid w:val="009017EC"/>
    <w:rsid w:val="00911FEE"/>
    <w:rsid w:val="00912030"/>
    <w:rsid w:val="00964CD3"/>
    <w:rsid w:val="009742C5"/>
    <w:rsid w:val="00B1775C"/>
    <w:rsid w:val="00B345CA"/>
    <w:rsid w:val="00BC3A97"/>
    <w:rsid w:val="00BD6384"/>
    <w:rsid w:val="00C468FF"/>
    <w:rsid w:val="00CC7B85"/>
    <w:rsid w:val="00CD7759"/>
    <w:rsid w:val="00CE3A8A"/>
    <w:rsid w:val="00D25311"/>
    <w:rsid w:val="00D46E28"/>
    <w:rsid w:val="00D8699D"/>
    <w:rsid w:val="00DF39D3"/>
    <w:rsid w:val="00E57023"/>
    <w:rsid w:val="00EE2CC3"/>
    <w:rsid w:val="00EF1B2E"/>
    <w:rsid w:val="00F60A34"/>
    <w:rsid w:val="00F75283"/>
    <w:rsid w:val="00FC685D"/>
    <w:rsid w:val="00FD3F36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759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D7759"/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C468FF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C468F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rsid w:val="000955BB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9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80C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EE2C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721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zhem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F69D-77E8-4602-8A28-642D877C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 Татьяна Сергеевна</dc:creator>
  <cp:keywords/>
  <dc:description/>
  <cp:lastModifiedBy>Дель Татьяна Сергеевна</cp:lastModifiedBy>
  <cp:revision>2</cp:revision>
  <cp:lastPrinted>2021-01-18T10:39:00Z</cp:lastPrinted>
  <dcterms:created xsi:type="dcterms:W3CDTF">2021-01-21T02:32:00Z</dcterms:created>
  <dcterms:modified xsi:type="dcterms:W3CDTF">2021-01-21T02:32:00Z</dcterms:modified>
</cp:coreProperties>
</file>