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1"/>
        <w:gridCol w:w="3266"/>
        <w:gridCol w:w="3279"/>
      </w:tblGrid>
      <w:tr>
        <w:trPr>
          <w:trHeight w:val="338" w:hRule="atLeast"/>
        </w:trPr>
        <w:tc>
          <w:tcPr>
            <w:tcW w:w="1015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8"/>
              <w:ind w:left="6273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Утверждена</w:t>
            </w:r>
          </w:p>
        </w:tc>
      </w:tr>
      <w:tr>
        <w:trPr>
          <w:trHeight w:val="287" w:hRule="atLeast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8"/>
              <w:ind w:right="3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0"/>
              <w:ind w:left="4637"/>
              <w:rPr>
                <w:sz w:val="16"/>
              </w:rPr>
            </w:pPr>
            <w:r>
              <w:rPr>
                <w:spacing w:val="-3"/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документа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3"/>
                <w:sz w:val="16"/>
              </w:rPr>
              <w:t>об</w:t>
            </w:r>
            <w:r>
              <w:rPr>
                <w:sz w:val="16"/>
              </w:rPr>
              <w:t> </w:t>
            </w:r>
            <w:r>
              <w:rPr>
                <w:spacing w:val="-3"/>
                <w:sz w:val="16"/>
              </w:rPr>
              <w:t>утверждении,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включая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наименования</w:t>
            </w:r>
          </w:p>
        </w:tc>
      </w:tr>
      <w:tr>
        <w:trPr>
          <w:trHeight w:val="540" w:hRule="atLeast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0"/>
              <w:ind w:left="5229"/>
              <w:rPr>
                <w:sz w:val="16"/>
              </w:rPr>
            </w:pPr>
            <w:r>
              <w:rPr>
                <w:spacing w:val="-2"/>
                <w:sz w:val="16"/>
              </w:rPr>
              <w:t>органов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государственной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власти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органов местного</w:t>
            </w:r>
          </w:p>
        </w:tc>
      </w:tr>
      <w:tr>
        <w:trPr>
          <w:trHeight w:val="545" w:hRule="atLeast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0"/>
              <w:ind w:left="4917"/>
              <w:rPr>
                <w:sz w:val="16"/>
              </w:rPr>
            </w:pPr>
            <w:r>
              <w:rPr>
                <w:spacing w:val="-2"/>
                <w:sz w:val="16"/>
              </w:rPr>
              <w:t>самоуправления,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принявших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1"/>
                <w:sz w:val="16"/>
              </w:rPr>
              <w:t>решение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об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утверждении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схемы</w:t>
            </w:r>
          </w:p>
        </w:tc>
      </w:tr>
      <w:tr>
        <w:trPr>
          <w:trHeight w:val="391" w:hRule="atLeast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0"/>
              <w:ind w:left="4481"/>
              <w:rPr>
                <w:sz w:val="16"/>
              </w:rPr>
            </w:pP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подписавших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соглашение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перераспределении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земельных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участков)</w:t>
            </w:r>
          </w:p>
        </w:tc>
      </w:tr>
      <w:tr>
        <w:trPr>
          <w:trHeight w:val="502" w:hRule="atLeast"/>
        </w:trPr>
        <w:tc>
          <w:tcPr>
            <w:tcW w:w="36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0"/>
              <w:ind w:left="121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</w:tr>
      <w:tr>
        <w:trPr>
          <w:trHeight w:val="998" w:hRule="atLeast"/>
        </w:trPr>
        <w:tc>
          <w:tcPr>
            <w:tcW w:w="1015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30" w:lineRule="auto" w:before="0"/>
              <w:ind w:left="3221" w:right="1277" w:hanging="17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Схема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расположения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участка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земельных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кадастровом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плане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территории</w:t>
            </w:r>
          </w:p>
        </w:tc>
      </w:tr>
      <w:tr>
        <w:trPr>
          <w:trHeight w:val="333" w:hRule="atLeast"/>
        </w:trPr>
        <w:tc>
          <w:tcPr>
            <w:tcW w:w="1015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0"/>
              <w:ind w:left="5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Условный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номер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земельного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участка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:ЗУ1</w:t>
            </w:r>
          </w:p>
        </w:tc>
      </w:tr>
      <w:tr>
        <w:trPr>
          <w:trHeight w:val="296" w:hRule="atLeast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(указывается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случае,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если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предусматривается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образование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двух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более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земельных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участков)</w:t>
            </w:r>
          </w:p>
        </w:tc>
      </w:tr>
      <w:tr>
        <w:trPr>
          <w:trHeight w:val="350" w:hRule="atLeast"/>
        </w:trPr>
        <w:tc>
          <w:tcPr>
            <w:tcW w:w="10156" w:type="dxa"/>
            <w:gridSpan w:val="3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9" w:lineRule="exact" w:before="81"/>
              <w:ind w:left="5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Площадь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земельного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участка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2498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м²</w:t>
            </w:r>
          </w:p>
        </w:tc>
      </w:tr>
      <w:tr>
        <w:trPr>
          <w:trHeight w:val="1442" w:hRule="atLeast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6"/>
              <w:ind w:left="57" w:right="63"/>
              <w:rPr>
                <w:sz w:val="18"/>
              </w:rPr>
            </w:pPr>
            <w:r>
              <w:rPr>
                <w:spacing w:val="-3"/>
                <w:sz w:val="18"/>
              </w:rPr>
              <w:t>(указывается проектная </w:t>
            </w:r>
            <w:r>
              <w:rPr>
                <w:spacing w:val="-2"/>
                <w:sz w:val="18"/>
              </w:rPr>
              <w:t>площадь образуемого земельного участка, вычисленная с использованием технологических и программных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2"/>
                <w:sz w:val="18"/>
              </w:rPr>
              <w:t>средств, </w:t>
            </w:r>
            <w:r>
              <w:rPr>
                <w:spacing w:val="-1"/>
                <w:sz w:val="18"/>
              </w:rPr>
              <w:t>в том числе размещенных на официальном сайте федерального органа исполнительной власти, уполномоченного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Правительством Российской Федерации на осуществление государственного кадастрового учета, государственной регистрации</w:t>
            </w:r>
            <w:r>
              <w:rPr>
                <w:spacing w:val="-1"/>
                <w:sz w:val="18"/>
              </w:rPr>
              <w:t> прав, ведение Единого государственного реестра недвижимости и предоставление </w:t>
            </w:r>
            <w:r>
              <w:rPr>
                <w:sz w:val="18"/>
              </w:rPr>
              <w:t>сведений, содержащихся в Едином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государственном реестре недвижимости, в информационно-телекоммуникационной сети "Интернет" (далее - официальный сайт), </w:t>
            </w:r>
            <w:r>
              <w:rPr>
                <w:spacing w:val="-1"/>
                <w:sz w:val="18"/>
              </w:rPr>
              <w:t>с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округлением до 1 квадратного метра. Указанное значение площади земельного участка может быть уточнено при </w:t>
            </w:r>
            <w:r>
              <w:rPr>
                <w:spacing w:val="-1"/>
                <w:sz w:val="18"/>
              </w:rPr>
              <w:t>проведении</w:t>
            </w:r>
            <w:r>
              <w:rPr>
                <w:sz w:val="18"/>
              </w:rPr>
              <w:t> кадастровых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более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десять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процентов)</w:t>
            </w:r>
          </w:p>
        </w:tc>
      </w:tr>
      <w:tr>
        <w:trPr>
          <w:trHeight w:val="330" w:hRule="atLeast"/>
        </w:trPr>
        <w:tc>
          <w:tcPr>
            <w:tcW w:w="3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0" w:lineRule="auto" w:before="0"/>
              <w:ind w:left="1445" w:right="163" w:hanging="1260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Обозначение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характерных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точек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границ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3" w:lineRule="exact" w:before="77"/>
              <w:ind w:left="2495" w:right="24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Координаты,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м</w:t>
            </w:r>
          </w:p>
        </w:tc>
      </w:tr>
      <w:tr>
        <w:trPr>
          <w:trHeight w:val="999" w:hRule="atLeast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"/>
              <w:ind w:left="73"/>
              <w:rPr>
                <w:sz w:val="18"/>
              </w:rPr>
            </w:pPr>
            <w:r>
              <w:rPr>
                <w:spacing w:val="-1"/>
                <w:sz w:val="18"/>
              </w:rPr>
              <w:t>(указываются </w:t>
            </w:r>
            <w:r>
              <w:rPr>
                <w:sz w:val="18"/>
              </w:rPr>
              <w:t>в случае подготовки схемы расположения земельного участка с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использованием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программных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средств,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числе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размещенных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на официальном сайте. Значения координат, полученные </w:t>
            </w:r>
            <w:r>
              <w:rPr>
                <w:sz w:val="18"/>
              </w:rPr>
              <w:t>с использованием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указанных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программных средств,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указываются с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округлением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до</w:t>
            </w:r>
          </w:p>
          <w:p>
            <w:pPr>
              <w:pStyle w:val="TableParagraph"/>
              <w:spacing w:line="192" w:lineRule="exact" w:before="0"/>
              <w:ind w:left="73"/>
              <w:rPr>
                <w:sz w:val="18"/>
              </w:rPr>
            </w:pPr>
            <w:r>
              <w:rPr>
                <w:sz w:val="18"/>
              </w:rPr>
              <w:t>0,01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метра)</w:t>
            </w:r>
          </w:p>
        </w:tc>
      </w:tr>
      <w:tr>
        <w:trPr>
          <w:trHeight w:val="441" w:hRule="atLeast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X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2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Y</w:t>
            </w:r>
          </w:p>
        </w:tc>
      </w:tr>
      <w:tr>
        <w:trPr>
          <w:trHeight w:val="317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28" w:right="1419"/>
              <w:jc w:val="center"/>
              <w:rPr>
                <w:sz w:val="22"/>
              </w:rPr>
            </w:pPr>
            <w:r>
              <w:rPr>
                <w:sz w:val="22"/>
              </w:rPr>
              <w:t>:ЗУ1(1)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939355.08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153199.42</w:t>
            </w:r>
          </w:p>
        </w:tc>
      </w:tr>
      <w:tr>
        <w:trPr>
          <w:trHeight w:val="312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939333.34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153266.90</w:t>
            </w:r>
          </w:p>
        </w:tc>
      </w:tr>
      <w:tr>
        <w:trPr>
          <w:trHeight w:val="328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939286.38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153250.43</w:t>
            </w:r>
          </w:p>
        </w:tc>
      </w:tr>
      <w:tr>
        <w:trPr>
          <w:trHeight w:val="328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939287.53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153246.94</w:t>
            </w:r>
          </w:p>
        </w:tc>
      </w:tr>
      <w:tr>
        <w:trPr>
          <w:trHeight w:val="317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939295.76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153221.97</w:t>
            </w:r>
          </w:p>
        </w:tc>
      </w:tr>
      <w:tr>
        <w:trPr>
          <w:trHeight w:val="324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939319.36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153229.93</w:t>
            </w:r>
          </w:p>
        </w:tc>
      </w:tr>
      <w:tr>
        <w:trPr>
          <w:trHeight w:val="316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939332.00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153191.25</w:t>
            </w:r>
          </w:p>
        </w:tc>
      </w:tr>
      <w:tr>
        <w:trPr>
          <w:trHeight w:val="328" w:hRule="atLeast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4" w:right="1132"/>
              <w:jc w:val="center"/>
              <w:rPr>
                <w:sz w:val="22"/>
              </w:rPr>
            </w:pPr>
            <w:r>
              <w:rPr>
                <w:sz w:val="22"/>
              </w:rPr>
              <w:t>939355.08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75"/>
              <w:jc w:val="right"/>
              <w:rPr>
                <w:sz w:val="22"/>
              </w:rPr>
            </w:pPr>
            <w:r>
              <w:rPr>
                <w:sz w:val="22"/>
              </w:rPr>
              <w:t>153199.42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.599998pt;margin-top:28.400024pt;width:.6pt;height:1.8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560" w:bottom="280" w:left="1040" w:right="480"/>
        </w:sectPr>
      </w:pPr>
    </w:p>
    <w:p>
      <w:pPr>
        <w:pStyle w:val="BodyText"/>
      </w:pPr>
      <w:r>
        <w:rPr/>
        <w:pict>
          <v:group style="position:absolute;margin-left:55.599998pt;margin-top:.000024pt;width:754.8pt;height:512.2pt;mso-position-horizontal-relative:page;mso-position-vertical-relative:page;z-index:-15848960" coordorigin="1112,0" coordsize="15096,10244">
            <v:shape style="position:absolute;left:1112;top:0;width:15096;height:10244" coordorigin="1112,0" coordsize="15096,10244" path="m1148,36l1112,36,1112,172,1112,504,1148,504,1148,172,1148,36xm16172,10232l1148,10232,1148,3332,1148,3296,1148,540,16172,540,16172,528,1148,528,1148,516,16172,516,16172,504,1148,504,1148,504,1112,504,1112,540,1112,3296,1112,3332,1112,10232,1112,10244,16172,10244,16172,10232xm16172,24l1112,24,1112,36,16172,36,16172,24xm16172,0l1112,0,1112,12,16172,12,16172,0xm16208,504l16172,504,16172,540,16172,3296,16172,3332,16172,10232,16172,10244,16208,10244,16208,10232,16208,3332,16208,3296,16208,540,16208,504xm16208,36l16172,36,16172,172,16172,504,16208,504,16208,172,16208,36xm16208,24l16172,24,16172,36,16208,36,16208,24xm16208,0l16172,0,16172,12,16208,12,16208,0xe" filled="true" fillcolor="#000000" stroked="false">
              <v:path arrowok="t"/>
              <v:fill type="solid"/>
            </v:shape>
            <v:shape style="position:absolute;left:1152;top:540;width:15020;height:9692" type="#_x0000_t75" stroked="false">
              <v:imagedata r:id="rId5" o:title=""/>
            </v:shape>
            <w10:wrap type="none"/>
          </v:group>
        </w:pict>
      </w:r>
      <w:r>
        <w:rPr>
          <w:spacing w:val="-1"/>
        </w:rPr>
        <w:t>Схема</w:t>
      </w:r>
      <w:r>
        <w:rPr>
          <w:spacing w:val="-16"/>
        </w:rPr>
        <w:t> </w:t>
      </w:r>
      <w:r>
        <w:rPr>
          <w:spacing w:val="-1"/>
        </w:rPr>
        <w:t>расположения</w:t>
      </w:r>
      <w:r>
        <w:rPr>
          <w:spacing w:val="-15"/>
        </w:rPr>
        <w:t> </w:t>
      </w:r>
      <w:r>
        <w:rPr>
          <w:spacing w:val="-1"/>
        </w:rPr>
        <w:t>земельного</w:t>
      </w:r>
      <w:r>
        <w:rPr>
          <w:spacing w:val="-15"/>
        </w:rPr>
        <w:t> </w:t>
      </w:r>
      <w:r>
        <w:rPr/>
        <w:t>участка</w:t>
      </w:r>
      <w:r>
        <w:rPr>
          <w:spacing w:val="-12"/>
        </w:rPr>
        <w:t> </w:t>
      </w:r>
      <w:r>
        <w:rPr/>
        <w:t>или</w:t>
      </w:r>
      <w:r>
        <w:rPr>
          <w:spacing w:val="-17"/>
        </w:rPr>
        <w:t> </w:t>
      </w:r>
      <w:r>
        <w:rPr/>
        <w:t>земельных</w:t>
      </w:r>
      <w:r>
        <w:rPr>
          <w:spacing w:val="-16"/>
        </w:rPr>
        <w:t> </w:t>
      </w:r>
      <w:r>
        <w:rPr/>
        <w:t>участков</w:t>
      </w:r>
      <w:r>
        <w:rPr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КПТ</w:t>
      </w:r>
    </w:p>
    <w:sectPr>
      <w:pgSz w:w="16840" w:h="11910" w:orient="landscape"/>
      <w:pgMar w:top="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62"/>
      <w:ind w:left="1537" w:right="104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Схема расположения земельного участка или земельных участков</dc:subject>
  <dc:title>Report</dc:title>
  <dcterms:created xsi:type="dcterms:W3CDTF">2023-10-04T04:57:20Z</dcterms:created>
  <dcterms:modified xsi:type="dcterms:W3CDTF">2023-10-04T04:57:20Z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2023-10-04T00:00:00Z</vt:filetime>
  </property>
</Properties>
</file>